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7D477E">
        <w:rPr>
          <w:rFonts w:ascii="Times New Roman" w:hAnsi="Times New Roman"/>
          <w:b/>
          <w:sz w:val="24"/>
          <w:szCs w:val="24"/>
        </w:rPr>
        <w:t xml:space="preserve"> 67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D477E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A02CB1">
        <w:rPr>
          <w:rFonts w:ascii="Times New Roman" w:hAnsi="Times New Roman"/>
          <w:b/>
          <w:sz w:val="24"/>
          <w:szCs w:val="24"/>
        </w:rPr>
        <w:t xml:space="preserve">Wydziału Gospodarki Nieruchomościami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A02CB1">
        <w:t>231</w:t>
      </w:r>
      <w:r w:rsidRPr="009A230F">
        <w:t xml:space="preserve"> Pr</w:t>
      </w:r>
      <w:r>
        <w:t xml:space="preserve">ezydenta Miasta Torunia z dnia </w:t>
      </w:r>
      <w:r w:rsidR="00A02CB1">
        <w:t>26 października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 w:rsidR="00A02CB1">
        <w:t xml:space="preserve">Wydziału Gospodarki Nieruchomościami </w:t>
      </w:r>
      <w:r w:rsidR="00CB1EE9">
        <w:t>w</w:t>
      </w:r>
      <w:r>
        <w:t xml:space="preserve"> Urzędzie Miasta Torunia, w </w:t>
      </w:r>
      <w:r w:rsidRPr="009A230F">
        <w:t xml:space="preserve">§ </w:t>
      </w:r>
      <w:r w:rsidR="00A02CB1">
        <w:t>6</w:t>
      </w:r>
      <w:r w:rsidRPr="009A230F">
        <w:t xml:space="preserve"> </w:t>
      </w:r>
      <w:r>
        <w:t xml:space="preserve">ust. </w:t>
      </w:r>
      <w:r w:rsidR="00CB1EE9">
        <w:t>2</w:t>
      </w:r>
      <w:r>
        <w:t xml:space="preserve"> </w:t>
      </w:r>
      <w:r w:rsidR="005715EC">
        <w:t xml:space="preserve">dodaje się </w:t>
      </w:r>
      <w:r>
        <w:t>pkt</w:t>
      </w:r>
      <w:r w:rsidR="00CB1EE9">
        <w:t xml:space="preserve"> </w:t>
      </w:r>
      <w:r w:rsidR="00A02CB1">
        <w:t>1 g</w:t>
      </w:r>
      <w:r w:rsidR="00CB1EE9">
        <w:t>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A02CB1">
        <w:rPr>
          <w:rFonts w:ascii="Times New Roman" w:hAnsi="Times New Roman" w:cs="Times New Roman"/>
          <w:sz w:val="24"/>
          <w:szCs w:val="24"/>
        </w:rPr>
        <w:t>1g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A02CB1">
        <w:rPr>
          <w:rFonts w:ascii="Times New Roman" w:hAnsi="Times New Roman" w:cs="Times New Roman"/>
          <w:sz w:val="24"/>
          <w:szCs w:val="24"/>
        </w:rPr>
        <w:t xml:space="preserve">podejmowanie działań w celu </w:t>
      </w:r>
      <w:r w:rsidR="00C52F18">
        <w:rPr>
          <w:rFonts w:ascii="Times New Roman" w:hAnsi="Times New Roman" w:cs="Times New Roman"/>
          <w:sz w:val="24"/>
          <w:szCs w:val="24"/>
        </w:rPr>
        <w:t xml:space="preserve">stworzenia bazy </w:t>
      </w:r>
      <w:r w:rsidR="00A02CB1">
        <w:rPr>
          <w:rFonts w:ascii="Times New Roman" w:hAnsi="Times New Roman" w:cs="Times New Roman"/>
          <w:sz w:val="24"/>
          <w:szCs w:val="24"/>
        </w:rPr>
        <w:t xml:space="preserve">lokali </w:t>
      </w:r>
      <w:r w:rsidR="00C52F18">
        <w:rPr>
          <w:rFonts w:ascii="Times New Roman" w:hAnsi="Times New Roman" w:cs="Times New Roman"/>
          <w:sz w:val="24"/>
          <w:szCs w:val="24"/>
        </w:rPr>
        <w:t xml:space="preserve">przeznaczonych na pobyt </w:t>
      </w:r>
      <w:r w:rsidR="00A02CB1">
        <w:rPr>
          <w:rFonts w:ascii="Times New Roman" w:hAnsi="Times New Roman" w:cs="Times New Roman"/>
          <w:sz w:val="24"/>
          <w:szCs w:val="24"/>
        </w:rPr>
        <w:t xml:space="preserve"> uchodźców  z Ukrainy</w:t>
      </w:r>
      <w:r w:rsidR="00007824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A02CB1">
        <w:t>Wydziału Gospodarki Nieruchomościam</w:t>
      </w:r>
      <w:r w:rsidR="005C4E85">
        <w:t>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7D477E">
        <w:t>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B7" w:rsidRDefault="00D27DB7" w:rsidP="003C6E38">
      <w:pPr>
        <w:spacing w:after="0" w:line="240" w:lineRule="auto"/>
      </w:pPr>
      <w:r>
        <w:separator/>
      </w:r>
    </w:p>
  </w:endnote>
  <w:endnote w:type="continuationSeparator" w:id="0">
    <w:p w:rsidR="00D27DB7" w:rsidRDefault="00D27DB7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B7" w:rsidRDefault="00D27DB7" w:rsidP="003C6E38">
      <w:pPr>
        <w:spacing w:after="0" w:line="240" w:lineRule="auto"/>
      </w:pPr>
      <w:r>
        <w:separator/>
      </w:r>
    </w:p>
  </w:footnote>
  <w:footnote w:type="continuationSeparator" w:id="0">
    <w:p w:rsidR="00D27DB7" w:rsidRDefault="00D27DB7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1669DE"/>
    <w:rsid w:val="00212B36"/>
    <w:rsid w:val="002E5D68"/>
    <w:rsid w:val="003C6E38"/>
    <w:rsid w:val="004131B4"/>
    <w:rsid w:val="005656BC"/>
    <w:rsid w:val="005715EC"/>
    <w:rsid w:val="00577D90"/>
    <w:rsid w:val="005C4E85"/>
    <w:rsid w:val="00692DBA"/>
    <w:rsid w:val="00705144"/>
    <w:rsid w:val="00742E74"/>
    <w:rsid w:val="007C677F"/>
    <w:rsid w:val="007D477E"/>
    <w:rsid w:val="009410BB"/>
    <w:rsid w:val="00A02CB1"/>
    <w:rsid w:val="00A822E3"/>
    <w:rsid w:val="00AD7941"/>
    <w:rsid w:val="00B97E96"/>
    <w:rsid w:val="00C33F15"/>
    <w:rsid w:val="00C52F18"/>
    <w:rsid w:val="00C94C1B"/>
    <w:rsid w:val="00CB1EE9"/>
    <w:rsid w:val="00D27DB7"/>
    <w:rsid w:val="00DD7E9A"/>
    <w:rsid w:val="00E73C7A"/>
    <w:rsid w:val="00F14142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1AF7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16B8-CEBE-454D-BC73-1F52CF8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2022-03-11T10:02:00Z</dcterms:created>
  <dcterms:modified xsi:type="dcterms:W3CDTF">2022-03-11T10:02:00Z</dcterms:modified>
</cp:coreProperties>
</file>