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DB" w:rsidRPr="00FE13E4" w:rsidRDefault="00465FDB" w:rsidP="00465FDB">
      <w:pPr>
        <w:ind w:firstLine="6379"/>
        <w:rPr>
          <w:szCs w:val="24"/>
        </w:rPr>
      </w:pPr>
      <w:bookmarkStart w:id="0" w:name="_GoBack"/>
      <w:bookmarkEnd w:id="0"/>
      <w:r w:rsidRPr="00FE13E4">
        <w:rPr>
          <w:szCs w:val="24"/>
        </w:rPr>
        <w:t>Załącznik</w:t>
      </w:r>
    </w:p>
    <w:p w:rsidR="00465FDB" w:rsidRPr="00FE13E4" w:rsidRDefault="00465FDB" w:rsidP="00465FDB">
      <w:pPr>
        <w:ind w:firstLine="6379"/>
        <w:rPr>
          <w:szCs w:val="24"/>
        </w:rPr>
      </w:pPr>
      <w:r w:rsidRPr="00FE13E4">
        <w:rPr>
          <w:szCs w:val="24"/>
        </w:rPr>
        <w:t>do uchwały nr 789/22</w:t>
      </w:r>
    </w:p>
    <w:p w:rsidR="00465FDB" w:rsidRPr="00FE13E4" w:rsidRDefault="00465FDB" w:rsidP="00465FDB">
      <w:pPr>
        <w:ind w:firstLine="6379"/>
        <w:rPr>
          <w:szCs w:val="24"/>
        </w:rPr>
      </w:pPr>
      <w:r w:rsidRPr="00FE13E4">
        <w:rPr>
          <w:szCs w:val="24"/>
        </w:rPr>
        <w:t>Rady Miasta Torunia</w:t>
      </w:r>
    </w:p>
    <w:p w:rsidR="00465FDB" w:rsidRPr="00FE13E4" w:rsidRDefault="00465FDB" w:rsidP="00465FDB">
      <w:pPr>
        <w:ind w:firstLine="6379"/>
        <w:rPr>
          <w:szCs w:val="24"/>
        </w:rPr>
      </w:pPr>
      <w:r w:rsidRPr="00FE13E4">
        <w:rPr>
          <w:szCs w:val="24"/>
        </w:rPr>
        <w:t>z dnia 27 stycznia 2022 r.</w:t>
      </w:r>
    </w:p>
    <w:p w:rsidR="00465FDB" w:rsidRPr="00FE13E4" w:rsidRDefault="00465FDB" w:rsidP="00465FDB">
      <w:pPr>
        <w:ind w:firstLine="5529"/>
        <w:rPr>
          <w:szCs w:val="24"/>
        </w:rPr>
      </w:pPr>
    </w:p>
    <w:p w:rsidR="00465FDB" w:rsidRPr="00FE13E4" w:rsidRDefault="00465FDB" w:rsidP="00465FDB">
      <w:pPr>
        <w:ind w:firstLine="5529"/>
        <w:rPr>
          <w:szCs w:val="24"/>
        </w:rPr>
      </w:pPr>
    </w:p>
    <w:p w:rsidR="00465FDB" w:rsidRPr="00FE13E4" w:rsidRDefault="00465FDB" w:rsidP="00465FDB">
      <w:pPr>
        <w:jc w:val="center"/>
        <w:rPr>
          <w:b/>
          <w:sz w:val="32"/>
        </w:rPr>
      </w:pPr>
      <w:r w:rsidRPr="00FE13E4">
        <w:rPr>
          <w:b/>
          <w:noProof/>
          <w:sz w:val="32"/>
        </w:rPr>
        <w:drawing>
          <wp:inline distT="0" distB="0" distL="0" distR="0" wp14:anchorId="13B36B63" wp14:editId="652B5E9F">
            <wp:extent cx="665480" cy="81915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819150"/>
                    </a:xfrm>
                    <a:prstGeom prst="rect">
                      <a:avLst/>
                    </a:prstGeom>
                    <a:noFill/>
                    <a:ln>
                      <a:noFill/>
                    </a:ln>
                  </pic:spPr>
                </pic:pic>
              </a:graphicData>
            </a:graphic>
          </wp:inline>
        </w:drawing>
      </w:r>
    </w:p>
    <w:p w:rsidR="00465FDB" w:rsidRPr="00FE13E4" w:rsidRDefault="00465FDB" w:rsidP="00465FDB">
      <w:pPr>
        <w:jc w:val="center"/>
        <w:rPr>
          <w:b/>
          <w:sz w:val="32"/>
        </w:rPr>
      </w:pPr>
    </w:p>
    <w:p w:rsidR="00465FDB" w:rsidRPr="00FE13E4" w:rsidRDefault="00465FDB" w:rsidP="00465FDB">
      <w:pPr>
        <w:jc w:val="center"/>
        <w:rPr>
          <w:b/>
          <w:sz w:val="32"/>
        </w:rPr>
      </w:pPr>
    </w:p>
    <w:p w:rsidR="00465FDB" w:rsidRPr="00FE13E4" w:rsidRDefault="00465FDB" w:rsidP="00465FDB">
      <w:pPr>
        <w:jc w:val="center"/>
        <w:rPr>
          <w:b/>
          <w:sz w:val="32"/>
        </w:rPr>
      </w:pPr>
    </w:p>
    <w:p w:rsidR="00465FDB" w:rsidRPr="00FE13E4" w:rsidRDefault="00465FDB" w:rsidP="00465FDB">
      <w:pPr>
        <w:rPr>
          <w:b/>
          <w:sz w:val="32"/>
        </w:rPr>
      </w:pPr>
    </w:p>
    <w:p w:rsidR="00465FDB" w:rsidRPr="00FE13E4" w:rsidRDefault="00465FDB" w:rsidP="00465FDB">
      <w:pPr>
        <w:jc w:val="center"/>
        <w:rPr>
          <w:sz w:val="44"/>
          <w:szCs w:val="44"/>
        </w:rPr>
      </w:pPr>
      <w:r w:rsidRPr="00FE13E4">
        <w:rPr>
          <w:sz w:val="44"/>
          <w:szCs w:val="44"/>
        </w:rPr>
        <w:t>Gminny Program Profilaktyki</w:t>
      </w:r>
    </w:p>
    <w:p w:rsidR="00465FDB" w:rsidRPr="00FE13E4" w:rsidRDefault="00465FDB" w:rsidP="00465FDB">
      <w:pPr>
        <w:jc w:val="center"/>
        <w:rPr>
          <w:sz w:val="44"/>
          <w:szCs w:val="44"/>
        </w:rPr>
      </w:pPr>
      <w:r w:rsidRPr="00FE13E4">
        <w:rPr>
          <w:sz w:val="44"/>
          <w:szCs w:val="44"/>
        </w:rPr>
        <w:t xml:space="preserve">i Rozwiązywania Problemów Alkoholowych, Narkomanii oraz Innych Uzależnień </w:t>
      </w:r>
    </w:p>
    <w:p w:rsidR="00465FDB" w:rsidRPr="00FE13E4" w:rsidRDefault="00465FDB" w:rsidP="00465FDB">
      <w:pPr>
        <w:jc w:val="center"/>
        <w:rPr>
          <w:sz w:val="44"/>
          <w:szCs w:val="44"/>
        </w:rPr>
      </w:pPr>
      <w:r w:rsidRPr="00FE13E4">
        <w:rPr>
          <w:sz w:val="44"/>
          <w:szCs w:val="44"/>
        </w:rPr>
        <w:t>na rok 2022</w:t>
      </w:r>
    </w:p>
    <w:p w:rsidR="00465FDB" w:rsidRPr="00FE13E4" w:rsidRDefault="00465FDB" w:rsidP="00465FDB">
      <w:pPr>
        <w:jc w:val="center"/>
        <w:rPr>
          <w:b/>
          <w:sz w:val="36"/>
          <w:szCs w:val="36"/>
        </w:rPr>
      </w:pPr>
    </w:p>
    <w:p w:rsidR="00465FDB" w:rsidRPr="00FE13E4" w:rsidRDefault="00465FDB" w:rsidP="00465FDB">
      <w:pPr>
        <w:jc w:val="center"/>
        <w:rPr>
          <w:b/>
          <w:sz w:val="32"/>
          <w:szCs w:val="24"/>
        </w:rPr>
      </w:pPr>
    </w:p>
    <w:p w:rsidR="00465FDB" w:rsidRPr="00FE13E4" w:rsidRDefault="00465FDB" w:rsidP="00465FDB">
      <w:pPr>
        <w:rPr>
          <w:b/>
          <w:sz w:val="32"/>
        </w:rPr>
      </w:pPr>
    </w:p>
    <w:p w:rsidR="00465FDB" w:rsidRPr="00FE13E4" w:rsidRDefault="00465FDB" w:rsidP="00465FDB">
      <w:pPr>
        <w:rPr>
          <w:b/>
        </w:rPr>
      </w:pPr>
    </w:p>
    <w:p w:rsidR="00465FDB" w:rsidRPr="00FE13E4" w:rsidRDefault="00465FDB" w:rsidP="00465FDB">
      <w:pPr>
        <w:rPr>
          <w:b/>
        </w:rPr>
      </w:pPr>
    </w:p>
    <w:p w:rsidR="00465FDB" w:rsidRPr="00FE13E4" w:rsidRDefault="00465FDB" w:rsidP="00465FDB">
      <w:pPr>
        <w:rPr>
          <w:b/>
        </w:rPr>
      </w:pPr>
    </w:p>
    <w:p w:rsidR="00465FDB" w:rsidRPr="00FE13E4" w:rsidRDefault="00465FDB" w:rsidP="00465FDB">
      <w:pPr>
        <w:rPr>
          <w:b/>
        </w:rPr>
      </w:pPr>
    </w:p>
    <w:p w:rsidR="00465FDB" w:rsidRPr="00FE13E4" w:rsidRDefault="00465FDB" w:rsidP="00465FDB">
      <w:pPr>
        <w:rPr>
          <w:b/>
        </w:rPr>
      </w:pPr>
    </w:p>
    <w:p w:rsidR="00465FDB" w:rsidRPr="00FE13E4" w:rsidRDefault="00465FDB" w:rsidP="00465FDB">
      <w:pPr>
        <w:rPr>
          <w:b/>
        </w:rPr>
      </w:pPr>
    </w:p>
    <w:p w:rsidR="00465FDB" w:rsidRPr="00FE13E4" w:rsidRDefault="00465FDB" w:rsidP="00465FDB">
      <w:pPr>
        <w:rPr>
          <w:b/>
        </w:rPr>
      </w:pPr>
    </w:p>
    <w:p w:rsidR="00465FDB" w:rsidRPr="00FE13E4" w:rsidRDefault="00465FDB" w:rsidP="00465FDB">
      <w:pPr>
        <w:rPr>
          <w:b/>
        </w:rPr>
      </w:pPr>
    </w:p>
    <w:p w:rsidR="00465FDB" w:rsidRPr="00FE13E4" w:rsidRDefault="00465FDB" w:rsidP="00465FDB">
      <w:pPr>
        <w:rPr>
          <w:b/>
        </w:rPr>
      </w:pPr>
    </w:p>
    <w:p w:rsidR="00465FDB" w:rsidRPr="00FE13E4" w:rsidRDefault="00465FDB" w:rsidP="00465FDB">
      <w:pPr>
        <w:rPr>
          <w:b/>
        </w:rPr>
      </w:pPr>
    </w:p>
    <w:p w:rsidR="00465FDB" w:rsidRPr="00FE13E4" w:rsidRDefault="00465FDB" w:rsidP="00465FDB">
      <w:pPr>
        <w:rPr>
          <w:b/>
        </w:rPr>
      </w:pPr>
    </w:p>
    <w:p w:rsidR="00465FDB" w:rsidRPr="00FE13E4" w:rsidRDefault="00465FDB" w:rsidP="00465FDB">
      <w:pPr>
        <w:spacing w:line="360" w:lineRule="auto"/>
        <w:rPr>
          <w:b/>
        </w:rPr>
      </w:pPr>
    </w:p>
    <w:p w:rsidR="00465FDB" w:rsidRPr="00FE13E4" w:rsidRDefault="00465FDB" w:rsidP="00465FDB">
      <w:pPr>
        <w:spacing w:line="360" w:lineRule="auto"/>
        <w:rPr>
          <w:b/>
        </w:rPr>
      </w:pPr>
    </w:p>
    <w:p w:rsidR="00465FDB" w:rsidRPr="00FE13E4" w:rsidRDefault="00465FDB" w:rsidP="00465FDB">
      <w:pPr>
        <w:spacing w:line="360" w:lineRule="auto"/>
        <w:rPr>
          <w:b/>
        </w:rPr>
      </w:pPr>
    </w:p>
    <w:p w:rsidR="00465FDB" w:rsidRPr="00FE13E4" w:rsidRDefault="00465FDB" w:rsidP="00465FDB">
      <w:pPr>
        <w:spacing w:line="360" w:lineRule="auto"/>
        <w:jc w:val="center"/>
        <w:rPr>
          <w:sz w:val="28"/>
          <w:szCs w:val="28"/>
        </w:rPr>
      </w:pPr>
      <w:r w:rsidRPr="00FE13E4">
        <w:rPr>
          <w:sz w:val="28"/>
          <w:szCs w:val="28"/>
        </w:rPr>
        <w:t>Toruń, 2022 r.</w:t>
      </w:r>
    </w:p>
    <w:p w:rsidR="00465FDB" w:rsidRPr="00FE13E4" w:rsidRDefault="00465FDB" w:rsidP="00465FDB">
      <w:pPr>
        <w:spacing w:line="360" w:lineRule="auto"/>
        <w:jc w:val="both"/>
        <w:rPr>
          <w:b/>
        </w:rPr>
      </w:pPr>
    </w:p>
    <w:p w:rsidR="00465FDB" w:rsidRPr="00FE13E4" w:rsidRDefault="00465FDB" w:rsidP="00465FDB">
      <w:pPr>
        <w:spacing w:line="360" w:lineRule="auto"/>
        <w:jc w:val="both"/>
        <w:rPr>
          <w:b/>
          <w:szCs w:val="24"/>
        </w:rPr>
      </w:pPr>
    </w:p>
    <w:p w:rsidR="00465FDB" w:rsidRPr="00FE13E4" w:rsidRDefault="00465FDB" w:rsidP="00465FDB">
      <w:pPr>
        <w:spacing w:line="360" w:lineRule="auto"/>
        <w:jc w:val="both"/>
        <w:rPr>
          <w:b/>
          <w:szCs w:val="24"/>
        </w:rPr>
      </w:pPr>
    </w:p>
    <w:p w:rsidR="00465FDB" w:rsidRPr="00FE13E4" w:rsidRDefault="00465FDB" w:rsidP="00465FDB">
      <w:pPr>
        <w:spacing w:line="360" w:lineRule="auto"/>
        <w:jc w:val="both"/>
        <w:rPr>
          <w:b/>
          <w:szCs w:val="24"/>
        </w:rPr>
      </w:pPr>
    </w:p>
    <w:p w:rsidR="00465FDB" w:rsidRPr="00FE13E4" w:rsidRDefault="00465FDB" w:rsidP="00465FDB">
      <w:pPr>
        <w:spacing w:line="360" w:lineRule="auto"/>
        <w:jc w:val="both"/>
        <w:rPr>
          <w:b/>
          <w:szCs w:val="24"/>
        </w:rPr>
      </w:pPr>
      <w:r w:rsidRPr="00FE13E4">
        <w:rPr>
          <w:b/>
          <w:szCs w:val="24"/>
        </w:rPr>
        <w:lastRenderedPageBreak/>
        <w:t>SPIS  TREŚCI</w:t>
      </w:r>
      <w:r w:rsidRPr="00FE13E4">
        <w:rPr>
          <w:b/>
          <w:szCs w:val="24"/>
        </w:rPr>
        <w:tab/>
      </w:r>
      <w:r w:rsidRPr="00FE13E4">
        <w:rPr>
          <w:b/>
          <w:szCs w:val="24"/>
        </w:rPr>
        <w:tab/>
      </w:r>
      <w:r w:rsidRPr="00FE13E4">
        <w:rPr>
          <w:b/>
          <w:szCs w:val="24"/>
        </w:rPr>
        <w:tab/>
      </w:r>
      <w:r w:rsidRPr="00FE13E4">
        <w:rPr>
          <w:b/>
          <w:szCs w:val="24"/>
        </w:rPr>
        <w:tab/>
      </w:r>
      <w:r w:rsidRPr="00FE13E4">
        <w:rPr>
          <w:b/>
          <w:szCs w:val="24"/>
        </w:rPr>
        <w:tab/>
      </w:r>
      <w:r w:rsidRPr="00FE13E4">
        <w:rPr>
          <w:b/>
          <w:szCs w:val="24"/>
        </w:rPr>
        <w:tab/>
      </w:r>
      <w:r w:rsidRPr="00FE13E4">
        <w:rPr>
          <w:b/>
          <w:szCs w:val="24"/>
        </w:rPr>
        <w:tab/>
      </w:r>
      <w:r w:rsidRPr="00FE13E4">
        <w:rPr>
          <w:b/>
          <w:szCs w:val="24"/>
        </w:rPr>
        <w:tab/>
      </w:r>
      <w:r w:rsidRPr="00FE13E4">
        <w:rPr>
          <w:b/>
          <w:szCs w:val="24"/>
        </w:rPr>
        <w:tab/>
      </w:r>
      <w:r w:rsidRPr="00FE13E4">
        <w:rPr>
          <w:b/>
          <w:szCs w:val="24"/>
        </w:rPr>
        <w:tab/>
        <w:t>STR.</w:t>
      </w:r>
      <w:r w:rsidRPr="00FE13E4">
        <w:rPr>
          <w:szCs w:val="24"/>
        </w:rPr>
        <w:tab/>
      </w:r>
      <w:r w:rsidRPr="00FE13E4">
        <w:rPr>
          <w:szCs w:val="24"/>
        </w:rPr>
        <w:tab/>
      </w:r>
      <w:r w:rsidRPr="00FE13E4">
        <w:rPr>
          <w:szCs w:val="24"/>
        </w:rPr>
        <w:tab/>
      </w:r>
      <w:r w:rsidRPr="00FE13E4">
        <w:rPr>
          <w:szCs w:val="24"/>
        </w:rPr>
        <w:tab/>
      </w:r>
      <w:r w:rsidRPr="00FE13E4">
        <w:rPr>
          <w:szCs w:val="24"/>
        </w:rPr>
        <w:tab/>
      </w:r>
      <w:r w:rsidRPr="00FE13E4">
        <w:rPr>
          <w:szCs w:val="24"/>
        </w:rPr>
        <w:tab/>
      </w:r>
      <w:r w:rsidRPr="00FE13E4">
        <w:rPr>
          <w:szCs w:val="24"/>
        </w:rPr>
        <w:tab/>
      </w:r>
      <w:r w:rsidRPr="00FE13E4">
        <w:rPr>
          <w:szCs w:val="24"/>
        </w:rPr>
        <w:tab/>
      </w:r>
      <w:r w:rsidRPr="00FE13E4">
        <w:rPr>
          <w:szCs w:val="24"/>
        </w:rPr>
        <w:tab/>
      </w:r>
      <w:r w:rsidRPr="00FE13E4">
        <w:rPr>
          <w:szCs w:val="24"/>
        </w:rPr>
        <w:tab/>
      </w:r>
      <w:r w:rsidRPr="00FE13E4">
        <w:rPr>
          <w:szCs w:val="24"/>
        </w:rPr>
        <w:tab/>
      </w:r>
      <w:r w:rsidRPr="00FE13E4">
        <w:rPr>
          <w:szCs w:val="24"/>
        </w:rPr>
        <w:tab/>
      </w:r>
    </w:p>
    <w:p w:rsidR="00465FDB" w:rsidRPr="00FE13E4" w:rsidRDefault="00465FDB" w:rsidP="00465FDB">
      <w:pPr>
        <w:jc w:val="both"/>
        <w:rPr>
          <w:sz w:val="22"/>
          <w:szCs w:val="22"/>
        </w:rPr>
      </w:pPr>
      <w:r w:rsidRPr="00FE13E4">
        <w:rPr>
          <w:b/>
          <w:sz w:val="22"/>
          <w:szCs w:val="22"/>
        </w:rPr>
        <w:t>Rozdział I</w:t>
      </w:r>
      <w:r w:rsidRPr="00FE13E4">
        <w:rPr>
          <w:b/>
          <w:bCs/>
          <w:sz w:val="22"/>
          <w:szCs w:val="22"/>
        </w:rPr>
        <w:t>.</w:t>
      </w:r>
      <w:r w:rsidRPr="00FE13E4">
        <w:rPr>
          <w:sz w:val="22"/>
          <w:szCs w:val="22"/>
        </w:rPr>
        <w:t xml:space="preserve"> Wstęp</w:t>
      </w:r>
      <w:r w:rsidRPr="00FE13E4">
        <w:rPr>
          <w:sz w:val="22"/>
          <w:szCs w:val="22"/>
        </w:rPr>
        <w:tab/>
      </w:r>
      <w:r w:rsidRPr="00FE13E4">
        <w:rPr>
          <w:sz w:val="22"/>
          <w:szCs w:val="22"/>
        </w:rPr>
        <w:tab/>
      </w:r>
      <w:r w:rsidRPr="00FE13E4">
        <w:rPr>
          <w:sz w:val="22"/>
          <w:szCs w:val="22"/>
        </w:rPr>
        <w:tab/>
      </w:r>
      <w:r w:rsidRPr="00FE13E4">
        <w:rPr>
          <w:sz w:val="22"/>
          <w:szCs w:val="22"/>
        </w:rPr>
        <w:tab/>
      </w:r>
      <w:r w:rsidRPr="00FE13E4">
        <w:rPr>
          <w:sz w:val="22"/>
          <w:szCs w:val="22"/>
        </w:rPr>
        <w:tab/>
      </w:r>
      <w:r w:rsidRPr="00FE13E4">
        <w:rPr>
          <w:sz w:val="22"/>
          <w:szCs w:val="22"/>
        </w:rPr>
        <w:tab/>
      </w:r>
      <w:r w:rsidRPr="00FE13E4">
        <w:rPr>
          <w:sz w:val="22"/>
          <w:szCs w:val="22"/>
        </w:rPr>
        <w:tab/>
      </w:r>
      <w:r w:rsidRPr="00FE13E4">
        <w:rPr>
          <w:sz w:val="22"/>
          <w:szCs w:val="22"/>
        </w:rPr>
        <w:tab/>
      </w:r>
      <w:r w:rsidRPr="00FE13E4">
        <w:rPr>
          <w:sz w:val="22"/>
          <w:szCs w:val="22"/>
        </w:rPr>
        <w:tab/>
        <w:t xml:space="preserve">                     </w:t>
      </w:r>
      <w:r w:rsidRPr="00FE13E4">
        <w:rPr>
          <w:b/>
          <w:sz w:val="22"/>
          <w:szCs w:val="22"/>
        </w:rPr>
        <w:t>3</w:t>
      </w:r>
    </w:p>
    <w:p w:rsidR="00465FDB" w:rsidRPr="00FE13E4" w:rsidRDefault="00465FDB" w:rsidP="00465FDB">
      <w:pPr>
        <w:ind w:left="2126" w:hanging="2126"/>
        <w:jc w:val="both"/>
        <w:rPr>
          <w:b/>
          <w:sz w:val="22"/>
          <w:szCs w:val="22"/>
        </w:rPr>
      </w:pPr>
    </w:p>
    <w:p w:rsidR="00465FDB" w:rsidRPr="00FE13E4" w:rsidRDefault="00465FDB" w:rsidP="00465FDB">
      <w:pPr>
        <w:ind w:left="2126" w:hanging="2126"/>
        <w:jc w:val="both"/>
        <w:rPr>
          <w:rFonts w:eastAsia="Calibri"/>
          <w:sz w:val="22"/>
          <w:szCs w:val="22"/>
        </w:rPr>
      </w:pPr>
      <w:r w:rsidRPr="00FE13E4">
        <w:rPr>
          <w:b/>
          <w:sz w:val="22"/>
          <w:szCs w:val="22"/>
        </w:rPr>
        <w:t>Rozdział II</w:t>
      </w:r>
      <w:r w:rsidRPr="00FE13E4">
        <w:rPr>
          <w:b/>
          <w:bCs/>
          <w:sz w:val="22"/>
          <w:szCs w:val="22"/>
        </w:rPr>
        <w:t xml:space="preserve">. </w:t>
      </w:r>
      <w:r w:rsidRPr="00FE13E4">
        <w:rPr>
          <w:sz w:val="22"/>
          <w:szCs w:val="22"/>
        </w:rPr>
        <w:t xml:space="preserve">Problem używania środków psychoaktywnych </w:t>
      </w:r>
      <w:r w:rsidRPr="00FE13E4">
        <w:rPr>
          <w:rFonts w:eastAsia="Calibri"/>
          <w:sz w:val="22"/>
          <w:szCs w:val="22"/>
        </w:rPr>
        <w:t>w Toruniu</w:t>
      </w:r>
      <w:r w:rsidRPr="00FE13E4">
        <w:rPr>
          <w:rFonts w:eastAsia="Calibri"/>
          <w:sz w:val="22"/>
          <w:szCs w:val="22"/>
        </w:rPr>
        <w:tab/>
        <w:t xml:space="preserve">                                             </w:t>
      </w:r>
      <w:r w:rsidRPr="00FE13E4">
        <w:rPr>
          <w:rFonts w:eastAsia="Calibri"/>
          <w:b/>
          <w:sz w:val="22"/>
          <w:szCs w:val="22"/>
        </w:rPr>
        <w:t>10</w:t>
      </w:r>
    </w:p>
    <w:p w:rsidR="00465FDB" w:rsidRPr="00FE13E4" w:rsidRDefault="00465FDB" w:rsidP="00465FDB">
      <w:pPr>
        <w:ind w:left="2126" w:hanging="2126"/>
        <w:jc w:val="both"/>
        <w:rPr>
          <w:sz w:val="22"/>
          <w:szCs w:val="22"/>
        </w:rPr>
      </w:pPr>
    </w:p>
    <w:p w:rsidR="00465FDB" w:rsidRPr="00FE13E4" w:rsidRDefault="00465FDB" w:rsidP="00465FDB">
      <w:pPr>
        <w:ind w:left="2126" w:hanging="2126"/>
        <w:jc w:val="both"/>
        <w:rPr>
          <w:b/>
          <w:sz w:val="22"/>
          <w:szCs w:val="22"/>
        </w:rPr>
      </w:pPr>
      <w:r w:rsidRPr="00FE13E4">
        <w:rPr>
          <w:b/>
          <w:sz w:val="22"/>
          <w:szCs w:val="22"/>
        </w:rPr>
        <w:t>Rozdział III</w:t>
      </w:r>
      <w:r w:rsidRPr="00FE13E4">
        <w:rPr>
          <w:b/>
          <w:bCs/>
          <w:sz w:val="22"/>
          <w:szCs w:val="22"/>
        </w:rPr>
        <w:t>.</w:t>
      </w:r>
      <w:r w:rsidRPr="00FE13E4">
        <w:rPr>
          <w:sz w:val="22"/>
          <w:szCs w:val="22"/>
        </w:rPr>
        <w:t xml:space="preserve"> Zasoby miasta do realizacji zadań profilaktyczno-naprawczych</w:t>
      </w:r>
      <w:r w:rsidRPr="00FE13E4">
        <w:rPr>
          <w:sz w:val="22"/>
          <w:szCs w:val="22"/>
        </w:rPr>
        <w:tab/>
        <w:t xml:space="preserve">                                </w:t>
      </w:r>
      <w:r w:rsidRPr="00FE13E4">
        <w:rPr>
          <w:b/>
          <w:sz w:val="22"/>
          <w:szCs w:val="22"/>
        </w:rPr>
        <w:t>15</w:t>
      </w:r>
    </w:p>
    <w:p w:rsidR="00465FDB" w:rsidRPr="00FE13E4" w:rsidRDefault="00465FDB" w:rsidP="00465FDB">
      <w:pPr>
        <w:ind w:left="2126" w:hanging="2126"/>
        <w:jc w:val="both"/>
        <w:rPr>
          <w:sz w:val="22"/>
          <w:szCs w:val="22"/>
        </w:rPr>
      </w:pPr>
    </w:p>
    <w:p w:rsidR="00465FDB" w:rsidRPr="00FE13E4" w:rsidRDefault="00465FDB" w:rsidP="00465FDB">
      <w:pPr>
        <w:jc w:val="both"/>
        <w:rPr>
          <w:b/>
          <w:sz w:val="22"/>
          <w:szCs w:val="22"/>
        </w:rPr>
      </w:pPr>
      <w:r w:rsidRPr="00FE13E4">
        <w:rPr>
          <w:b/>
          <w:sz w:val="22"/>
          <w:szCs w:val="22"/>
        </w:rPr>
        <w:t>Rozdział IV</w:t>
      </w:r>
      <w:r w:rsidRPr="00FE13E4">
        <w:rPr>
          <w:b/>
          <w:bCs/>
          <w:sz w:val="22"/>
          <w:szCs w:val="22"/>
        </w:rPr>
        <w:t xml:space="preserve">. </w:t>
      </w:r>
      <w:r w:rsidRPr="00FE13E4">
        <w:rPr>
          <w:sz w:val="22"/>
          <w:szCs w:val="22"/>
        </w:rPr>
        <w:t>Cele Programu</w:t>
      </w:r>
      <w:r w:rsidRPr="00FE13E4">
        <w:rPr>
          <w:sz w:val="22"/>
          <w:szCs w:val="22"/>
        </w:rPr>
        <w:tab/>
      </w:r>
      <w:r w:rsidRPr="00FE13E4">
        <w:rPr>
          <w:sz w:val="22"/>
          <w:szCs w:val="22"/>
        </w:rPr>
        <w:tab/>
      </w:r>
      <w:r w:rsidRPr="00FE13E4">
        <w:rPr>
          <w:sz w:val="22"/>
          <w:szCs w:val="22"/>
        </w:rPr>
        <w:tab/>
      </w:r>
      <w:r w:rsidRPr="00FE13E4">
        <w:rPr>
          <w:sz w:val="22"/>
          <w:szCs w:val="22"/>
        </w:rPr>
        <w:tab/>
      </w:r>
      <w:r w:rsidRPr="00FE13E4">
        <w:rPr>
          <w:sz w:val="22"/>
          <w:szCs w:val="22"/>
        </w:rPr>
        <w:tab/>
      </w:r>
      <w:r w:rsidRPr="00FE13E4">
        <w:rPr>
          <w:sz w:val="22"/>
          <w:szCs w:val="22"/>
        </w:rPr>
        <w:tab/>
      </w:r>
      <w:r w:rsidRPr="00FE13E4">
        <w:rPr>
          <w:sz w:val="22"/>
          <w:szCs w:val="22"/>
        </w:rPr>
        <w:tab/>
        <w:t xml:space="preserve">                                </w:t>
      </w:r>
      <w:r w:rsidRPr="00FE13E4">
        <w:rPr>
          <w:b/>
          <w:sz w:val="22"/>
          <w:szCs w:val="22"/>
        </w:rPr>
        <w:t>1</w:t>
      </w:r>
      <w:r>
        <w:rPr>
          <w:b/>
          <w:sz w:val="22"/>
          <w:szCs w:val="22"/>
        </w:rPr>
        <w:t>6</w:t>
      </w:r>
    </w:p>
    <w:p w:rsidR="00465FDB" w:rsidRPr="00FE13E4" w:rsidRDefault="00465FDB" w:rsidP="00465FDB">
      <w:pPr>
        <w:jc w:val="both"/>
        <w:rPr>
          <w:b/>
          <w:sz w:val="22"/>
          <w:szCs w:val="22"/>
        </w:rPr>
      </w:pPr>
    </w:p>
    <w:p w:rsidR="00465FDB" w:rsidRPr="00FE13E4" w:rsidRDefault="00465FDB" w:rsidP="00465FDB">
      <w:pPr>
        <w:jc w:val="both"/>
        <w:rPr>
          <w:sz w:val="22"/>
          <w:szCs w:val="22"/>
        </w:rPr>
      </w:pPr>
      <w:r w:rsidRPr="00FE13E4">
        <w:rPr>
          <w:b/>
          <w:sz w:val="22"/>
          <w:szCs w:val="22"/>
        </w:rPr>
        <w:t>Rozdział V</w:t>
      </w:r>
      <w:r w:rsidRPr="00FE13E4">
        <w:rPr>
          <w:b/>
          <w:bCs/>
          <w:sz w:val="22"/>
          <w:szCs w:val="22"/>
        </w:rPr>
        <w:t>.</w:t>
      </w:r>
      <w:r w:rsidRPr="00FE13E4">
        <w:rPr>
          <w:sz w:val="22"/>
          <w:szCs w:val="22"/>
        </w:rPr>
        <w:t xml:space="preserve"> Priorytetowe działania w ramach Programu i wskaźniki ich realizacji                             </w:t>
      </w:r>
      <w:r w:rsidRPr="00FE13E4">
        <w:rPr>
          <w:b/>
          <w:sz w:val="22"/>
          <w:szCs w:val="22"/>
        </w:rPr>
        <w:t>16</w:t>
      </w:r>
    </w:p>
    <w:p w:rsidR="00465FDB" w:rsidRPr="00FE13E4" w:rsidRDefault="00465FDB" w:rsidP="00465FDB">
      <w:pPr>
        <w:ind w:left="2124" w:hanging="2124"/>
        <w:jc w:val="both"/>
        <w:rPr>
          <w:b/>
          <w:sz w:val="22"/>
          <w:szCs w:val="22"/>
        </w:rPr>
      </w:pPr>
    </w:p>
    <w:p w:rsidR="00465FDB" w:rsidRPr="00FE13E4" w:rsidRDefault="00465FDB" w:rsidP="00465FDB">
      <w:pPr>
        <w:jc w:val="both"/>
        <w:rPr>
          <w:b/>
          <w:sz w:val="22"/>
          <w:szCs w:val="22"/>
        </w:rPr>
      </w:pPr>
      <w:r w:rsidRPr="00FE13E4">
        <w:rPr>
          <w:b/>
          <w:sz w:val="22"/>
          <w:szCs w:val="22"/>
        </w:rPr>
        <w:t xml:space="preserve">Rozdział VI. </w:t>
      </w:r>
      <w:r w:rsidRPr="00FE13E4">
        <w:rPr>
          <w:sz w:val="22"/>
          <w:szCs w:val="22"/>
        </w:rPr>
        <w:t xml:space="preserve">Wykaz kluczowych działań możliwych do finansowania w ramach Programu              </w:t>
      </w:r>
      <w:r w:rsidRPr="00FE13E4">
        <w:rPr>
          <w:b/>
          <w:bCs/>
          <w:sz w:val="22"/>
          <w:szCs w:val="22"/>
        </w:rPr>
        <w:t>21</w:t>
      </w:r>
    </w:p>
    <w:p w:rsidR="00465FDB" w:rsidRPr="00FE13E4" w:rsidRDefault="00465FDB" w:rsidP="00465FDB">
      <w:pPr>
        <w:ind w:left="2124" w:hanging="2124"/>
        <w:jc w:val="both"/>
        <w:rPr>
          <w:b/>
          <w:sz w:val="22"/>
          <w:szCs w:val="22"/>
        </w:rPr>
      </w:pPr>
    </w:p>
    <w:p w:rsidR="00465FDB" w:rsidRPr="00FE13E4" w:rsidRDefault="00465FDB" w:rsidP="00465FDB">
      <w:pPr>
        <w:jc w:val="both"/>
        <w:rPr>
          <w:sz w:val="22"/>
          <w:szCs w:val="22"/>
        </w:rPr>
      </w:pPr>
      <w:r w:rsidRPr="00FE13E4">
        <w:rPr>
          <w:b/>
          <w:sz w:val="22"/>
          <w:szCs w:val="22"/>
        </w:rPr>
        <w:t>Rozdział VII.</w:t>
      </w:r>
      <w:r w:rsidRPr="00FE13E4">
        <w:rPr>
          <w:sz w:val="22"/>
          <w:szCs w:val="22"/>
        </w:rPr>
        <w:t xml:space="preserve"> Finansowanie Programu oraz sposób jego realizacji</w:t>
      </w:r>
      <w:r w:rsidRPr="00FE13E4">
        <w:rPr>
          <w:sz w:val="22"/>
          <w:szCs w:val="22"/>
        </w:rPr>
        <w:tab/>
      </w:r>
      <w:r w:rsidRPr="00FE13E4">
        <w:rPr>
          <w:sz w:val="22"/>
          <w:szCs w:val="22"/>
        </w:rPr>
        <w:tab/>
      </w:r>
      <w:r w:rsidRPr="00FE13E4">
        <w:rPr>
          <w:sz w:val="22"/>
          <w:szCs w:val="22"/>
        </w:rPr>
        <w:tab/>
        <w:t xml:space="preserve">                   </w:t>
      </w:r>
      <w:r w:rsidRPr="00FE13E4">
        <w:rPr>
          <w:b/>
          <w:sz w:val="22"/>
          <w:szCs w:val="22"/>
        </w:rPr>
        <w:t>23</w:t>
      </w:r>
    </w:p>
    <w:p w:rsidR="00465FDB" w:rsidRPr="00FE13E4" w:rsidRDefault="00465FDB" w:rsidP="00465FDB">
      <w:pPr>
        <w:ind w:left="2124" w:hanging="2124"/>
        <w:jc w:val="both"/>
        <w:rPr>
          <w:b/>
          <w:sz w:val="22"/>
          <w:szCs w:val="22"/>
        </w:rPr>
      </w:pPr>
    </w:p>
    <w:p w:rsidR="00465FDB" w:rsidRPr="00FE13E4" w:rsidRDefault="00465FDB" w:rsidP="00465FDB">
      <w:pPr>
        <w:ind w:left="2126" w:hanging="2126"/>
        <w:jc w:val="both"/>
        <w:rPr>
          <w:sz w:val="22"/>
          <w:szCs w:val="22"/>
        </w:rPr>
      </w:pPr>
      <w:r w:rsidRPr="00FE13E4">
        <w:rPr>
          <w:b/>
          <w:sz w:val="22"/>
          <w:szCs w:val="22"/>
        </w:rPr>
        <w:t>Rozdział VIII</w:t>
      </w:r>
      <w:r w:rsidRPr="00FE13E4">
        <w:rPr>
          <w:b/>
          <w:bCs/>
          <w:sz w:val="22"/>
          <w:szCs w:val="22"/>
        </w:rPr>
        <w:t>.</w:t>
      </w:r>
      <w:r w:rsidRPr="00FE13E4">
        <w:rPr>
          <w:sz w:val="22"/>
          <w:szCs w:val="22"/>
        </w:rPr>
        <w:t xml:space="preserve"> Zasady wynagradzania członków Gminnej Komisji Rozwiązywania </w:t>
      </w:r>
    </w:p>
    <w:p w:rsidR="00465FDB" w:rsidRPr="00FE13E4" w:rsidRDefault="00465FDB" w:rsidP="00465FDB">
      <w:pPr>
        <w:ind w:left="2126" w:hanging="2126"/>
        <w:jc w:val="both"/>
        <w:rPr>
          <w:sz w:val="22"/>
          <w:szCs w:val="22"/>
        </w:rPr>
      </w:pPr>
      <w:r w:rsidRPr="00FE13E4">
        <w:rPr>
          <w:sz w:val="22"/>
          <w:szCs w:val="22"/>
        </w:rPr>
        <w:t xml:space="preserve">Problemów Alkoholowych w Toruniu </w:t>
      </w:r>
      <w:r w:rsidRPr="00FE13E4">
        <w:rPr>
          <w:sz w:val="22"/>
          <w:szCs w:val="22"/>
        </w:rPr>
        <w:tab/>
      </w:r>
      <w:r w:rsidRPr="00FE13E4">
        <w:rPr>
          <w:sz w:val="22"/>
          <w:szCs w:val="22"/>
        </w:rPr>
        <w:tab/>
        <w:t xml:space="preserve">                                                                                   </w:t>
      </w:r>
      <w:r w:rsidRPr="00FE13E4">
        <w:rPr>
          <w:b/>
          <w:sz w:val="22"/>
          <w:szCs w:val="22"/>
        </w:rPr>
        <w:t>24</w:t>
      </w:r>
    </w:p>
    <w:p w:rsidR="00465FDB" w:rsidRPr="00FE13E4" w:rsidRDefault="00465FDB" w:rsidP="00465FDB">
      <w:pPr>
        <w:ind w:left="2124" w:hanging="2124"/>
        <w:jc w:val="both"/>
        <w:rPr>
          <w:b/>
          <w:szCs w:val="24"/>
        </w:rPr>
      </w:pPr>
    </w:p>
    <w:p w:rsidR="00465FDB" w:rsidRPr="00FE13E4" w:rsidRDefault="00465FDB" w:rsidP="00465FDB">
      <w:pPr>
        <w:ind w:left="2124" w:hanging="2124"/>
        <w:jc w:val="both"/>
        <w:rPr>
          <w:b/>
          <w:szCs w:val="24"/>
        </w:rPr>
      </w:pPr>
    </w:p>
    <w:p w:rsidR="00465FDB" w:rsidRPr="00FE13E4" w:rsidRDefault="00465FDB" w:rsidP="00465FDB">
      <w:pPr>
        <w:jc w:val="both"/>
        <w:rPr>
          <w:i/>
          <w:szCs w:val="24"/>
        </w:rPr>
      </w:pPr>
    </w:p>
    <w:p w:rsidR="00465FDB" w:rsidRPr="00FE13E4" w:rsidRDefault="00465FDB" w:rsidP="00465FDB">
      <w:pPr>
        <w:jc w:val="both"/>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rPr>
          <w:b/>
          <w:szCs w:val="24"/>
        </w:rPr>
      </w:pPr>
    </w:p>
    <w:p w:rsidR="00465FDB" w:rsidRPr="00FE13E4" w:rsidRDefault="00465FDB" w:rsidP="00465FDB">
      <w:pPr>
        <w:shd w:val="clear" w:color="auto" w:fill="D9D9D9"/>
        <w:jc w:val="center"/>
        <w:rPr>
          <w:b/>
          <w:szCs w:val="24"/>
        </w:rPr>
      </w:pPr>
      <w:r w:rsidRPr="00FE13E4">
        <w:rPr>
          <w:b/>
          <w:szCs w:val="24"/>
        </w:rPr>
        <w:lastRenderedPageBreak/>
        <w:t>ROZDZIAŁ I</w:t>
      </w:r>
    </w:p>
    <w:p w:rsidR="00465FDB" w:rsidRPr="00FE13E4" w:rsidRDefault="00465FDB" w:rsidP="00465FDB">
      <w:pPr>
        <w:shd w:val="clear" w:color="auto" w:fill="D9D9D9"/>
        <w:rPr>
          <w:b/>
          <w:szCs w:val="24"/>
        </w:rPr>
      </w:pPr>
      <w:r w:rsidRPr="00FE13E4">
        <w:rPr>
          <w:b/>
          <w:szCs w:val="24"/>
        </w:rPr>
        <w:t xml:space="preserve">WSTĘP </w:t>
      </w:r>
    </w:p>
    <w:p w:rsidR="00465FDB" w:rsidRPr="00FE13E4" w:rsidRDefault="00465FDB" w:rsidP="00465FDB">
      <w:pPr>
        <w:pStyle w:val="Tekstpodstawowywcity2"/>
        <w:spacing w:after="0" w:line="240" w:lineRule="auto"/>
        <w:ind w:left="0"/>
        <w:jc w:val="both"/>
        <w:rPr>
          <w:szCs w:val="24"/>
          <w:lang w:val="pl-PL"/>
        </w:rPr>
      </w:pPr>
    </w:p>
    <w:p w:rsidR="00465FDB" w:rsidRPr="005F78D4" w:rsidRDefault="00465FDB" w:rsidP="00465FDB">
      <w:pPr>
        <w:pStyle w:val="Default"/>
        <w:jc w:val="both"/>
        <w:rPr>
          <w:rFonts w:ascii="Times New Roman" w:hAnsi="Times New Roman" w:cs="Times New Roman"/>
          <w:color w:val="auto"/>
        </w:rPr>
      </w:pPr>
      <w:r w:rsidRPr="005F78D4">
        <w:rPr>
          <w:rFonts w:ascii="Times New Roman" w:hAnsi="Times New Roman" w:cs="Times New Roman"/>
          <w:color w:val="auto"/>
        </w:rPr>
        <w:t xml:space="preserve">Ustawa z dnia 26 października 1982 r. o wychowaniu w trzeźwości i przeciwdziałaniu alkoholizmowi (Dz. U. z 2021 r. poz. 1119 z późn. zm.) nakłada na jednostki samorządu terytorialnego obowiązek opracowania i uchwalenia gminnego programu </w:t>
      </w:r>
      <w:r w:rsidRPr="005F78D4">
        <w:rPr>
          <w:color w:val="auto"/>
        </w:rPr>
        <w:t>profilaktyki i rozwiązywania problemów alkoholowych oraz przeciwdziałania narkomanii</w:t>
      </w:r>
      <w:r w:rsidRPr="005F78D4">
        <w:rPr>
          <w:rFonts w:ascii="Times New Roman" w:hAnsi="Times New Roman" w:cs="Times New Roman"/>
          <w:color w:val="auto"/>
        </w:rPr>
        <w:t xml:space="preserve">. </w:t>
      </w:r>
      <w:r w:rsidRPr="005F78D4">
        <w:rPr>
          <w:color w:val="auto"/>
        </w:rPr>
        <w:t>W wyniku zmian wprowadzonych ustawą z dnia 17 grudnia 2021 r. o zmianie ustawy o zdrowiu publicznym oraz niektórych innych ustaw (Dz. U. z 2021 r. poz. 2469), elementem Programu mogą być również zadania związane z przeciwdziałaniem uzależnieniom behawioralnym.</w:t>
      </w:r>
    </w:p>
    <w:p w:rsidR="00465FDB" w:rsidRPr="005F78D4" w:rsidRDefault="00465FDB" w:rsidP="00465FDB">
      <w:pPr>
        <w:pStyle w:val="Default"/>
        <w:jc w:val="both"/>
        <w:rPr>
          <w:rFonts w:ascii="Times New Roman" w:hAnsi="Times New Roman" w:cs="Times New Roman"/>
          <w:color w:val="auto"/>
        </w:rPr>
      </w:pPr>
      <w:r w:rsidRPr="005F78D4">
        <w:rPr>
          <w:rFonts w:ascii="Times New Roman" w:hAnsi="Times New Roman" w:cs="Times New Roman"/>
          <w:color w:val="auto"/>
        </w:rPr>
        <w:t>Przygotowany Gminny Program Profilaktyki i Rozwiązywania Problemów Alkoholowych, Narkomanii oraz Innych Uzależnień na 2022 r., określa lokalną strategię w zakresie zarówno profilaktyki, jak i redukcji szkód zdrowotnych i społecznych związanych z używaniem substancji psychoaktywnych w społeczności lokalnej.</w:t>
      </w:r>
    </w:p>
    <w:p w:rsidR="00465FDB" w:rsidRPr="005F78D4" w:rsidRDefault="00465FDB" w:rsidP="00465FDB">
      <w:pPr>
        <w:pStyle w:val="Tekstpodstawowywcity2"/>
        <w:spacing w:after="0" w:line="240" w:lineRule="auto"/>
        <w:ind w:left="0"/>
        <w:jc w:val="both"/>
        <w:rPr>
          <w:szCs w:val="24"/>
          <w:lang w:val="pl-PL"/>
        </w:rPr>
      </w:pPr>
      <w:r w:rsidRPr="005F78D4">
        <w:rPr>
          <w:szCs w:val="24"/>
          <w:lang w:val="pl-PL"/>
        </w:rPr>
        <w:t>Program opracowano zgodnie z wytycznymi Narodowego Programu Zdrowia (NPZ)</w:t>
      </w:r>
      <w:r w:rsidRPr="005F78D4">
        <w:rPr>
          <w:rStyle w:val="Odwoanieprzypisudolnego"/>
          <w:szCs w:val="24"/>
          <w:lang w:val="pl-PL"/>
        </w:rPr>
        <w:footnoteReference w:id="1"/>
      </w:r>
      <w:r w:rsidRPr="005F78D4">
        <w:rPr>
          <w:szCs w:val="24"/>
          <w:lang w:val="pl-PL"/>
        </w:rPr>
        <w:t>, który jest podstawowym dokumentem polityki zdrowia publicznego wyznaczającym cel strategiczny i cele operacyjne oraz najważniejsze zadania do realizacji na rzecz zwiększenia liczby lat przeżytych w zdrowiu oraz zmniejszenia społecznych nierówności w tym zakresie. Opiera się na współdziałaniu wielu podmiotów m.in. administracji rządowej, jednostek samorządu terytorialnego, zakładów leczniczych, organizacji pozarządowych. Wśród pięciu celów operacyjnych</w:t>
      </w:r>
      <w:r w:rsidRPr="005F78D4">
        <w:rPr>
          <w:rStyle w:val="Odwoanieprzypisudolnego"/>
          <w:szCs w:val="24"/>
          <w:lang w:val="pl-PL"/>
        </w:rPr>
        <w:footnoteReference w:id="2"/>
      </w:r>
      <w:r w:rsidRPr="005F78D4">
        <w:rPr>
          <w:szCs w:val="24"/>
          <w:lang w:val="pl-PL"/>
        </w:rPr>
        <w:t xml:space="preserve"> wyszczególniono również profilaktykę uzależnień (cel operacyjny 2), w tym zintegrowane przeciwdziałanie uzależnieniom; uzależnienie od tytoniu (nikotyny), od alkoholu; od zachowań (uzależnienia behawioralne), od narkotyków. </w:t>
      </w:r>
    </w:p>
    <w:p w:rsidR="00465FDB" w:rsidRPr="005F78D4" w:rsidRDefault="00465FDB" w:rsidP="00465FDB">
      <w:pPr>
        <w:pStyle w:val="Tekstpodstawowywcity2"/>
        <w:spacing w:after="0" w:line="240" w:lineRule="auto"/>
        <w:ind w:left="0"/>
        <w:jc w:val="both"/>
        <w:rPr>
          <w:szCs w:val="24"/>
          <w:lang w:val="pl-PL"/>
        </w:rPr>
      </w:pPr>
      <w:r w:rsidRPr="005F78D4">
        <w:rPr>
          <w:szCs w:val="24"/>
          <w:lang w:val="pl-PL"/>
        </w:rPr>
        <w:t>W Programie uwzględnione zostały również rekomendacje i priorytety dot. realizowania i finansowania gminnych programów wskazane przez Państwową Agencję Rozwiązywania Problemów Alkoholowych oraz Krajowe Biuro do Spraw Przeciwdziałania Narkomanii (z dniem 1 stycznia 2022 r. Państwowa Agencja Rozwiązywania Problemów Alkoholowych została włączona do Krajowego Biura ds. Przeciwdziałania Narkomanii tworząc Krajowe Centrum Przeciwdziałania Uzależnieniom).</w:t>
      </w:r>
    </w:p>
    <w:p w:rsidR="00465FDB" w:rsidRPr="005F78D4" w:rsidRDefault="00465FDB" w:rsidP="00465FDB">
      <w:pPr>
        <w:rPr>
          <w:szCs w:val="24"/>
        </w:rPr>
      </w:pPr>
    </w:p>
    <w:p w:rsidR="00465FDB" w:rsidRPr="005F78D4" w:rsidRDefault="00465FDB" w:rsidP="00465FDB">
      <w:pPr>
        <w:jc w:val="both"/>
        <w:rPr>
          <w:szCs w:val="24"/>
        </w:rPr>
      </w:pPr>
      <w:r w:rsidRPr="005F78D4">
        <w:rPr>
          <w:szCs w:val="24"/>
        </w:rPr>
        <w:t xml:space="preserve">11 marca 2020 r. epidemia koronawirusa SARS-CoV-2 wywołującego chorobę COVID-19, została uznana przez Światową Organizację Zdrowia (WHO) za pandemię. Zgodnie z NPZ, przyczyniła się ona do największego kryzysu zdrowotnego w Polsce po zakończeniu II wojny światowej. Ponadto wymaga przystosowania się do nieznanej i niepewnej sytuacji oraz pokonywania wielu negatywnych emocji i codziennych uciążliwości. Ludzie wskutek lęku wykazują skłonność do nieracjonalnego myślenia i postępowania, a długotrwała izolacja wpływa na poziom stresu i zdrowie psychiczne, co często prowadzi do pogorszenia ich sytuacji życiowej. W tym kontekście niezbędne są kompleksowe, bazujące na aktualnej wiedzy naukowej działania w obszarze zdrowia publicznego.  </w:t>
      </w:r>
    </w:p>
    <w:p w:rsidR="00465FDB" w:rsidRPr="00FE13E4" w:rsidRDefault="00465FDB" w:rsidP="00465FDB">
      <w:pPr>
        <w:jc w:val="both"/>
        <w:rPr>
          <w:szCs w:val="24"/>
        </w:rPr>
      </w:pPr>
      <w:r w:rsidRPr="005F78D4">
        <w:rPr>
          <w:szCs w:val="24"/>
        </w:rPr>
        <w:t>Według raportu Organizacji Współpracy Gospodarczej i Rozwoju (OECD)</w:t>
      </w:r>
      <w:r w:rsidRPr="005F78D4">
        <w:rPr>
          <w:rStyle w:val="Odwoanieprzypisudolnego"/>
          <w:szCs w:val="24"/>
        </w:rPr>
        <w:footnoteReference w:id="3"/>
      </w:r>
      <w:r w:rsidRPr="005F78D4">
        <w:rPr>
          <w:szCs w:val="24"/>
        </w:rPr>
        <w:t xml:space="preserve"> uwzględniającego 52 kraje świata, na mieszkańca Unii Europejskiej przypada średnio 11,3 litra czystego alkoholu.</w:t>
      </w:r>
      <w:r w:rsidRPr="00FE13E4">
        <w:rPr>
          <w:szCs w:val="24"/>
        </w:rPr>
        <w:t xml:space="preserve"> </w:t>
      </w:r>
      <w:r w:rsidRPr="00FE13E4">
        <w:rPr>
          <w:szCs w:val="24"/>
        </w:rPr>
        <w:lastRenderedPageBreak/>
        <w:t xml:space="preserve">Przynamniej raz w miesiącu upija się 30% dorosłych. W krajach OECD od alkoholu uzależnionych jest 3,7% populacji –  ok. 50 mln ludzi. </w:t>
      </w:r>
    </w:p>
    <w:p w:rsidR="00465FDB" w:rsidRPr="00FE13E4" w:rsidRDefault="00465FDB" w:rsidP="00465FDB">
      <w:pPr>
        <w:jc w:val="both"/>
        <w:rPr>
          <w:szCs w:val="24"/>
        </w:rPr>
      </w:pPr>
      <w:r w:rsidRPr="00FE13E4">
        <w:rPr>
          <w:szCs w:val="24"/>
        </w:rPr>
        <w:t xml:space="preserve">Raport pokazuje, że szkodliwe picie alkoholu wśród młodych dorosłych jest powszechne. </w:t>
      </w:r>
    </w:p>
    <w:p w:rsidR="00465FDB" w:rsidRPr="00FE13E4" w:rsidRDefault="00465FDB" w:rsidP="00465FDB">
      <w:pPr>
        <w:jc w:val="both"/>
        <w:rPr>
          <w:szCs w:val="24"/>
        </w:rPr>
      </w:pPr>
      <w:r w:rsidRPr="00FE13E4">
        <w:rPr>
          <w:szCs w:val="24"/>
        </w:rPr>
        <w:t>Alkohol pije 60% nastolatków w wieku 15 lat, a co piaty co najmniej dwukrotnie doświadczył nietrzeźwości. We wszystkich badanych krajach mężczyźni spożywają więcej alkoholu niż kobiety (średnio trzy razy więcej).</w:t>
      </w:r>
    </w:p>
    <w:p w:rsidR="00465FDB" w:rsidRPr="00FE13E4" w:rsidRDefault="00465FDB" w:rsidP="00465FDB">
      <w:pPr>
        <w:jc w:val="both"/>
        <w:rPr>
          <w:szCs w:val="24"/>
        </w:rPr>
      </w:pPr>
      <w:r w:rsidRPr="00FE13E4">
        <w:rPr>
          <w:szCs w:val="24"/>
        </w:rPr>
        <w:t>W czasie pandemii COVID-19, podczas pierwszego lockdownu, 43% osób zgłosiło, że piło częściej, 25% rzadziej, a 32% nie zgłosiło żadnych zmian w tym względzie. Okoliczności spowodowane zamknięciem gospodarek sprawiły, że sprzedaż alkoholu w barach, restauracjach gwałtownie spadła, ale została zastąpiona wzrostem sprzedaży poza lokalami (m.in. w sklepach internetowych i detalicznych). Do państw, w których spożywa się najwięcej czystego alkoholu należą m. in. Łotwa (12,8 litra czystego alkoholu), i Austria (12 litrów czystego alkoholu). Na jednego Polaka, wg niniejszego raportu, rocznie przypada 11,7 litra czystego alkoholu. W rozróżnieniu na płeć – mężczyźni spożywają 18,4 litra czystego alkoholu na mieszkańca rocznie, w przypadku kobiet jest to 5,6 litra. Jeśli chodzi o młodzież, 17% chłopców i 21% dziewcząt w wieku do 15 lat co najmniej dwa razy w życiu piło alkohol.</w:t>
      </w:r>
    </w:p>
    <w:p w:rsidR="00465FDB" w:rsidRPr="00FE13E4" w:rsidRDefault="00465FDB" w:rsidP="00465FDB">
      <w:pPr>
        <w:jc w:val="both"/>
        <w:rPr>
          <w:szCs w:val="24"/>
        </w:rPr>
      </w:pPr>
    </w:p>
    <w:p w:rsidR="00465FDB" w:rsidRPr="00FE13E4" w:rsidRDefault="00465FDB" w:rsidP="00465FDB">
      <w:pPr>
        <w:widowControl/>
        <w:tabs>
          <w:tab w:val="left" w:pos="2552"/>
        </w:tabs>
        <w:suppressAutoHyphens w:val="0"/>
        <w:overflowPunct/>
        <w:autoSpaceDE/>
        <w:adjustRightInd/>
        <w:jc w:val="both"/>
        <w:rPr>
          <w:szCs w:val="24"/>
        </w:rPr>
      </w:pPr>
      <w:r w:rsidRPr="00FE13E4">
        <w:rPr>
          <w:szCs w:val="24"/>
        </w:rPr>
        <w:t xml:space="preserve">Z raportu opracowanego na podstawie przeprowadzanych co 4 lata ogólnopolskich badań ankietowych </w:t>
      </w:r>
      <w:r w:rsidRPr="00FE13E4">
        <w:rPr>
          <w:b/>
          <w:szCs w:val="24"/>
        </w:rPr>
        <w:t xml:space="preserve">ESPAD </w:t>
      </w:r>
      <w:r w:rsidRPr="00FE13E4">
        <w:rPr>
          <w:szCs w:val="24"/>
          <w:u w:val="single"/>
        </w:rPr>
        <w:t>w szkołach</w:t>
      </w:r>
      <w:r w:rsidRPr="00FE13E4">
        <w:rPr>
          <w:szCs w:val="24"/>
        </w:rPr>
        <w:t xml:space="preserve"> (Janusz Sierosławski, Używanie alkoholu i narkotyków przez młodzież szkolną. Raport z ogólnopolskich badań ankietowych zrealizowanych w 2019 r., Warszawa 2020) wynika, że:</w:t>
      </w:r>
    </w:p>
    <w:p w:rsidR="00465FDB" w:rsidRPr="00FE13E4" w:rsidRDefault="00465FDB" w:rsidP="00465FDB">
      <w:pPr>
        <w:pStyle w:val="Akapitzlist"/>
        <w:numPr>
          <w:ilvl w:val="0"/>
          <w:numId w:val="33"/>
        </w:numPr>
        <w:tabs>
          <w:tab w:val="left" w:pos="284"/>
          <w:tab w:val="left" w:pos="567"/>
        </w:tabs>
        <w:jc w:val="both"/>
      </w:pPr>
      <w:r w:rsidRPr="00FE13E4">
        <w:t>napoje alkoholowe są najbardziej rozpowszechnioną substancją psychoaktywną wśród młodzieży;</w:t>
      </w:r>
    </w:p>
    <w:p w:rsidR="00465FDB" w:rsidRPr="00FE13E4" w:rsidRDefault="00465FDB" w:rsidP="00465FDB">
      <w:pPr>
        <w:pStyle w:val="Akapitzlist"/>
        <w:numPr>
          <w:ilvl w:val="0"/>
          <w:numId w:val="33"/>
        </w:numPr>
        <w:tabs>
          <w:tab w:val="left" w:pos="284"/>
          <w:tab w:val="left" w:pos="567"/>
        </w:tabs>
        <w:jc w:val="both"/>
      </w:pPr>
      <w:r w:rsidRPr="00FE13E4">
        <w:t>chociaż raz w ciągu całego swojego życia piło 80% uczniów z młodszej grupy (15-16 lat) i 92,8% uczniów z grupy starszej (17-18 lat);</w:t>
      </w:r>
    </w:p>
    <w:p w:rsidR="00465FDB" w:rsidRPr="00FE13E4" w:rsidRDefault="00465FDB" w:rsidP="00465FDB">
      <w:pPr>
        <w:pStyle w:val="Akapitzlist"/>
        <w:numPr>
          <w:ilvl w:val="0"/>
          <w:numId w:val="33"/>
        </w:numPr>
        <w:tabs>
          <w:tab w:val="left" w:pos="426"/>
          <w:tab w:val="left" w:pos="709"/>
        </w:tabs>
        <w:jc w:val="both"/>
      </w:pPr>
      <w:r w:rsidRPr="00FE13E4">
        <w:t>picie napojów alkoholowych jest na tyle rozpowszech</w:t>
      </w:r>
      <w:r>
        <w:t>nione, że w czasie ostatnich 30 </w:t>
      </w:r>
      <w:r w:rsidRPr="00FE13E4">
        <w:t>dni przed badaniem piło 46,7% piętnasto-szesnastolatków i 76,1% siedemnasto-osiemnastolatków;</w:t>
      </w:r>
    </w:p>
    <w:p w:rsidR="00465FDB" w:rsidRPr="00FE13E4" w:rsidRDefault="00465FDB" w:rsidP="00465FDB">
      <w:pPr>
        <w:pStyle w:val="Akapitzlist"/>
        <w:numPr>
          <w:ilvl w:val="0"/>
          <w:numId w:val="33"/>
        </w:numPr>
        <w:tabs>
          <w:tab w:val="left" w:pos="426"/>
        </w:tabs>
        <w:jc w:val="both"/>
      </w:pPr>
      <w:r w:rsidRPr="00FE13E4">
        <w:t xml:space="preserve">najbardziej popularnym napojem alkoholowym wśród całej młodzieży jest piwo, </w:t>
      </w:r>
      <w:r>
        <w:t>a </w:t>
      </w:r>
      <w:r w:rsidRPr="00FE13E4">
        <w:t>najmniej – wino;</w:t>
      </w:r>
    </w:p>
    <w:p w:rsidR="00465FDB" w:rsidRPr="00FE13E4" w:rsidRDefault="00465FDB" w:rsidP="00465FDB">
      <w:pPr>
        <w:pStyle w:val="Akapitzlist"/>
        <w:numPr>
          <w:ilvl w:val="0"/>
          <w:numId w:val="33"/>
        </w:numPr>
        <w:tabs>
          <w:tab w:val="left" w:pos="426"/>
          <w:tab w:val="left" w:pos="567"/>
          <w:tab w:val="left" w:pos="2552"/>
        </w:tabs>
        <w:jc w:val="both"/>
      </w:pPr>
      <w:r w:rsidRPr="00FE13E4">
        <w:rPr>
          <w:rFonts w:eastAsia="Calibri"/>
          <w:lang w:eastAsia="en-US"/>
        </w:rPr>
        <w:t>picie napojów alkoholowych jest nieznacznie bardziej rozpowszechnione wśród chłopców, niż wśród dziewcząt, chociaż niektóre wskaźniki picia są już takie same;</w:t>
      </w:r>
    </w:p>
    <w:p w:rsidR="00465FDB" w:rsidRPr="00FE13E4" w:rsidRDefault="00465FDB" w:rsidP="00465FDB">
      <w:pPr>
        <w:pStyle w:val="Akapitzlist"/>
        <w:numPr>
          <w:ilvl w:val="0"/>
          <w:numId w:val="33"/>
        </w:numPr>
        <w:tabs>
          <w:tab w:val="left" w:pos="426"/>
        </w:tabs>
        <w:jc w:val="both"/>
      </w:pPr>
      <w:r w:rsidRPr="00FE13E4">
        <w:t xml:space="preserve">wysoki odsetek badanych przyznaje się do przekraczania progu nietrzeźwości; w czasie ostatnich 30 dni przed badaniem, chociaż raz upiło się 11,3% uczniów z młodszej grupy </w:t>
      </w:r>
      <w:r w:rsidRPr="00FE13E4">
        <w:rPr>
          <w:b/>
        </w:rPr>
        <w:t>(kohorty</w:t>
      </w:r>
      <w:r w:rsidRPr="00FE13E4">
        <w:t>) i 18,8% ze starszej grupy wiekowej. W czasie całego życia ani razu nie upiło się tylko 66,7% uczniów młodszych i 43,4% uczniów starszych;</w:t>
      </w:r>
    </w:p>
    <w:p w:rsidR="00465FDB" w:rsidRPr="00FE13E4" w:rsidRDefault="00465FDB" w:rsidP="00465FDB">
      <w:pPr>
        <w:pStyle w:val="Akapitzlist"/>
        <w:numPr>
          <w:ilvl w:val="0"/>
          <w:numId w:val="33"/>
        </w:numPr>
        <w:tabs>
          <w:tab w:val="left" w:pos="426"/>
        </w:tabs>
        <w:jc w:val="both"/>
      </w:pPr>
      <w:r w:rsidRPr="00FE13E4">
        <w:rPr>
          <w:rFonts w:eastAsia="Calibri"/>
          <w:lang w:eastAsia="en-US"/>
        </w:rPr>
        <w:t>uwagę zwraca wysoki poziom dostępności napojów alkoholowych przejawiający się w ocenach respondentów;</w:t>
      </w:r>
    </w:p>
    <w:p w:rsidR="00465FDB" w:rsidRPr="00FE13E4" w:rsidRDefault="00465FDB" w:rsidP="00465FDB">
      <w:pPr>
        <w:pStyle w:val="Akapitzlist"/>
        <w:numPr>
          <w:ilvl w:val="0"/>
          <w:numId w:val="33"/>
        </w:numPr>
        <w:tabs>
          <w:tab w:val="left" w:pos="426"/>
        </w:tabs>
        <w:jc w:val="both"/>
        <w:rPr>
          <w:rFonts w:eastAsia="Calibri"/>
          <w:lang w:eastAsia="en-US"/>
        </w:rPr>
      </w:pPr>
      <w:r w:rsidRPr="00FE13E4">
        <w:rPr>
          <w:rFonts w:eastAsia="Calibri"/>
          <w:lang w:eastAsia="en-US"/>
        </w:rPr>
        <w:t>palenie tytoniu jest zachowaniem mniej powszechnym, chociaż raz w życiu paliło 49,9% gimnazjalistów i 65,5% uczniów ze starszej grupy; w czasie ostatnich 30 dni przed badaniem paliło 23% uczniów z grupy młodszej i 35,5% ze starszej (palenie tytoniu jest obecnie podobnie rozpowszechnione wśród dziewcząt, jak wśród chłopców);</w:t>
      </w:r>
    </w:p>
    <w:p w:rsidR="00465FDB" w:rsidRPr="00FE13E4" w:rsidRDefault="00465FDB" w:rsidP="00465FDB">
      <w:pPr>
        <w:pStyle w:val="Akapitzlist"/>
        <w:numPr>
          <w:ilvl w:val="0"/>
          <w:numId w:val="33"/>
        </w:numPr>
        <w:tabs>
          <w:tab w:val="left" w:pos="426"/>
          <w:tab w:val="left" w:pos="567"/>
          <w:tab w:val="left" w:pos="2552"/>
        </w:tabs>
        <w:jc w:val="both"/>
      </w:pPr>
      <w:r w:rsidRPr="00FE13E4">
        <w:rPr>
          <w:rFonts w:eastAsia="Calibri"/>
          <w:lang w:eastAsia="en-US"/>
        </w:rPr>
        <w:t>jeszcze rzadziej zdarza się przyjmowanie leków uspokajających lub nasennych bez przepisu lekarza, takie doświadczenia, chociaż raz w życiu, stały się udziałem 15,1% uczniów z młodszej grupy (kohorty) i 18,3% ze starszej grupy (kohorty);</w:t>
      </w:r>
    </w:p>
    <w:p w:rsidR="00465FDB" w:rsidRPr="00FE13E4" w:rsidRDefault="00465FDB" w:rsidP="00465FDB">
      <w:pPr>
        <w:pStyle w:val="Default"/>
        <w:numPr>
          <w:ilvl w:val="0"/>
          <w:numId w:val="33"/>
        </w:numPr>
        <w:tabs>
          <w:tab w:val="left" w:pos="426"/>
        </w:tabs>
        <w:jc w:val="both"/>
        <w:rPr>
          <w:rFonts w:ascii="Times New Roman" w:hAnsi="Times New Roman" w:cs="Times New Roman"/>
          <w:color w:val="auto"/>
        </w:rPr>
      </w:pPr>
      <w:r w:rsidRPr="00FE13E4">
        <w:rPr>
          <w:rFonts w:ascii="Times New Roman" w:hAnsi="Times New Roman" w:cs="Times New Roman"/>
          <w:color w:val="auto"/>
        </w:rPr>
        <w:t xml:space="preserve">wyniki badania wskazują na znacznie niższy poziom rozpowszechnienia używania substancji nielegalnych, niż legalnych, zwłaszcza alkoholu i tytoniu. Większość badanych nigdy po substancje nielegalne nie sięgała. Wśród tych, którzy mają za sobą takie doświadczenia większość stanowią osoby, które co najwyżej eksperymentowały </w:t>
      </w:r>
      <w:r w:rsidRPr="00FE13E4">
        <w:rPr>
          <w:rFonts w:ascii="Times New Roman" w:hAnsi="Times New Roman" w:cs="Times New Roman"/>
          <w:color w:val="auto"/>
        </w:rPr>
        <w:lastRenderedPageBreak/>
        <w:t xml:space="preserve">z marihuaną lub haszyszem. Chociaż raz w ciągu całego życia używało tych substancji 21,4% młodszych uczniów i 37% starszych uczniów. Na drugim miejscu pod względem rozpowszechnienia używania substancji nielegalnych wśród uczniów gimnazjów jest amfetamina (4,2%), a wśród uczniów szkół wyższego poziomu – ecstasy (5,1%); </w:t>
      </w:r>
    </w:p>
    <w:p w:rsidR="00465FDB" w:rsidRPr="00FE13E4" w:rsidRDefault="00465FDB" w:rsidP="00465FDB">
      <w:pPr>
        <w:pStyle w:val="Default"/>
        <w:numPr>
          <w:ilvl w:val="0"/>
          <w:numId w:val="33"/>
        </w:numPr>
        <w:tabs>
          <w:tab w:val="left" w:pos="426"/>
        </w:tabs>
        <w:jc w:val="both"/>
        <w:rPr>
          <w:rFonts w:ascii="Times New Roman" w:hAnsi="Times New Roman" w:cs="Times New Roman"/>
          <w:color w:val="auto"/>
        </w:rPr>
      </w:pPr>
      <w:r w:rsidRPr="00FE13E4">
        <w:rPr>
          <w:rFonts w:ascii="Times New Roman" w:hAnsi="Times New Roman" w:cs="Times New Roman"/>
          <w:color w:val="auto"/>
        </w:rPr>
        <w:t xml:space="preserve">marihuana lub haszysz (przetwory konopi) są na pierwszym miejscu pod względem rozpowszechnienia. W klasach trzecich gimnazjów używa tych środków ponad 16,7% uczniów, w klasach drugich szkół ponadgimnazjalnych – 29,6%; </w:t>
      </w:r>
    </w:p>
    <w:p w:rsidR="00465FDB" w:rsidRPr="00FE13E4" w:rsidRDefault="00465FDB" w:rsidP="00465FDB">
      <w:pPr>
        <w:pStyle w:val="Default"/>
        <w:numPr>
          <w:ilvl w:val="0"/>
          <w:numId w:val="33"/>
        </w:numPr>
        <w:jc w:val="both"/>
        <w:rPr>
          <w:rFonts w:ascii="Times New Roman" w:hAnsi="Times New Roman" w:cs="Times New Roman"/>
          <w:color w:val="auto"/>
        </w:rPr>
      </w:pPr>
      <w:r w:rsidRPr="00FE13E4">
        <w:rPr>
          <w:rFonts w:ascii="Times New Roman" w:hAnsi="Times New Roman" w:cs="Times New Roman"/>
          <w:color w:val="auto"/>
        </w:rPr>
        <w:t xml:space="preserve">zarówno eksperymentowanie z substancjami nielegalnymi, jak ich okazjonalne używanie jest bardziej rozpowszechnione wśród chłopców niż wśród dziewcząt. </w:t>
      </w:r>
      <w:r>
        <w:rPr>
          <w:rFonts w:ascii="Times New Roman" w:hAnsi="Times New Roman" w:cs="Times New Roman"/>
          <w:color w:val="auto"/>
        </w:rPr>
        <w:t>Do </w:t>
      </w:r>
      <w:r w:rsidRPr="00FE13E4">
        <w:rPr>
          <w:rFonts w:ascii="Times New Roman" w:hAnsi="Times New Roman" w:cs="Times New Roman"/>
          <w:color w:val="auto"/>
        </w:rPr>
        <w:t xml:space="preserve">problemowych użytkowników marihuany lub haszyszu zidentyfikowanych przy pomocy testu przesiewowego zaliczyć można 5,2% gimnazjalistów oraz 6,7% uczniów ze starszej grupy wiekowej; </w:t>
      </w:r>
    </w:p>
    <w:p w:rsidR="00465FDB" w:rsidRPr="00FE13E4" w:rsidRDefault="00465FDB" w:rsidP="00465FDB">
      <w:pPr>
        <w:pStyle w:val="Default"/>
        <w:numPr>
          <w:ilvl w:val="0"/>
          <w:numId w:val="33"/>
        </w:numPr>
        <w:jc w:val="both"/>
        <w:rPr>
          <w:rFonts w:ascii="Times New Roman" w:hAnsi="Times New Roman" w:cs="Times New Roman"/>
          <w:color w:val="auto"/>
        </w:rPr>
      </w:pPr>
      <w:r w:rsidRPr="00FE13E4">
        <w:rPr>
          <w:rFonts w:ascii="Times New Roman" w:hAnsi="Times New Roman" w:cs="Times New Roman"/>
          <w:color w:val="auto"/>
        </w:rPr>
        <w:t>rozpowszechnienie używania nowych substan</w:t>
      </w:r>
      <w:r>
        <w:rPr>
          <w:rFonts w:ascii="Times New Roman" w:hAnsi="Times New Roman" w:cs="Times New Roman"/>
          <w:color w:val="auto"/>
        </w:rPr>
        <w:t>cji psychoaktywnych, czyli tzw. </w:t>
      </w:r>
      <w:r w:rsidRPr="00FE13E4">
        <w:rPr>
          <w:rFonts w:ascii="Times New Roman" w:hAnsi="Times New Roman" w:cs="Times New Roman"/>
          <w:color w:val="auto"/>
        </w:rPr>
        <w:t>„dopalaczy” jest niższe niż przetworów konop</w:t>
      </w:r>
      <w:r>
        <w:rPr>
          <w:rFonts w:ascii="Times New Roman" w:hAnsi="Times New Roman" w:cs="Times New Roman"/>
          <w:color w:val="auto"/>
        </w:rPr>
        <w:t>i. Wśród gimnazjalistów 5,2%, a </w:t>
      </w:r>
      <w:r w:rsidRPr="00FE13E4">
        <w:rPr>
          <w:rFonts w:ascii="Times New Roman" w:hAnsi="Times New Roman" w:cs="Times New Roman"/>
          <w:color w:val="auto"/>
        </w:rPr>
        <w:t xml:space="preserve">wśród starszych uczniów 5,3% używało kiedykolwiek tych substancji. Odsetek gimnazjalistów którzy sięgali po „dopalacze” w czasie ostatnich 30 dni przed badaniem wyniósł 2,5%. W starszej grupie (kohorcie) takich uczniów było 2,2%. Używanie nowych substancji psychoaktywnych jest bardziej rozpowszechnione wśród chłopców niż wśród dziewcząt; </w:t>
      </w:r>
    </w:p>
    <w:p w:rsidR="00465FDB" w:rsidRPr="00FE13E4" w:rsidRDefault="00465FDB" w:rsidP="00465FDB">
      <w:pPr>
        <w:pStyle w:val="Default"/>
        <w:numPr>
          <w:ilvl w:val="0"/>
          <w:numId w:val="33"/>
        </w:numPr>
        <w:jc w:val="both"/>
        <w:rPr>
          <w:rFonts w:ascii="Times New Roman" w:hAnsi="Times New Roman" w:cs="Times New Roman"/>
          <w:color w:val="auto"/>
        </w:rPr>
      </w:pPr>
      <w:r w:rsidRPr="00FE13E4">
        <w:rPr>
          <w:rFonts w:ascii="Times New Roman" w:hAnsi="Times New Roman" w:cs="Times New Roman"/>
          <w:color w:val="auto"/>
        </w:rPr>
        <w:t xml:space="preserve">uwagę zwraca wysoki poziom dostępności napojów alkoholowych przejawiający się w ocenach respondentów. Na tym tle dostępność substancji nielegalnych jest oceniana niżej. Spośród substancji nielegalnych najwyżej oceniana jest dostępność przetworów konopi; </w:t>
      </w:r>
    </w:p>
    <w:p w:rsidR="00465FDB" w:rsidRPr="00FE13E4" w:rsidRDefault="00465FDB" w:rsidP="00465FDB">
      <w:pPr>
        <w:pStyle w:val="Default"/>
        <w:numPr>
          <w:ilvl w:val="0"/>
          <w:numId w:val="33"/>
        </w:numPr>
        <w:jc w:val="both"/>
        <w:rPr>
          <w:rFonts w:ascii="Times New Roman" w:hAnsi="Times New Roman" w:cs="Times New Roman"/>
          <w:color w:val="auto"/>
        </w:rPr>
      </w:pPr>
      <w:r w:rsidRPr="00FE13E4">
        <w:rPr>
          <w:rFonts w:ascii="Times New Roman" w:hAnsi="Times New Roman" w:cs="Times New Roman"/>
          <w:color w:val="auto"/>
        </w:rPr>
        <w:t xml:space="preserve">badani narażeni są przede wszystkim na oferty napojów alkoholowych, spośród substancji nielegalnych uczniom najczęściej proponowane są przetwory konopi oraz alkohol produkowany nielegalnie domowym sposobem; </w:t>
      </w:r>
    </w:p>
    <w:p w:rsidR="00465FDB" w:rsidRPr="00FE13E4" w:rsidRDefault="00465FDB" w:rsidP="00465FDB">
      <w:pPr>
        <w:pStyle w:val="Default"/>
        <w:numPr>
          <w:ilvl w:val="0"/>
          <w:numId w:val="33"/>
        </w:numPr>
        <w:jc w:val="both"/>
        <w:rPr>
          <w:rFonts w:ascii="Times New Roman" w:hAnsi="Times New Roman" w:cs="Times New Roman"/>
          <w:color w:val="auto"/>
        </w:rPr>
      </w:pPr>
      <w:r w:rsidRPr="00FE13E4">
        <w:rPr>
          <w:rFonts w:ascii="Times New Roman" w:hAnsi="Times New Roman" w:cs="Times New Roman"/>
          <w:color w:val="auto"/>
        </w:rPr>
        <w:t xml:space="preserve">większość młodzieży jest dobrze zorientowana w zakresie ryzyka szkód zdrowotnych i społecznych związanych z używaniem substancji psychoaktywnych. O stopniu ryzyka, według ocen respondentów, decyduje bardziej nasilenie używania, niż rodzaj substancji; </w:t>
      </w:r>
    </w:p>
    <w:p w:rsidR="00465FDB" w:rsidRPr="00FE13E4" w:rsidRDefault="00465FDB" w:rsidP="00465FDB">
      <w:pPr>
        <w:pStyle w:val="Default"/>
        <w:numPr>
          <w:ilvl w:val="0"/>
          <w:numId w:val="33"/>
        </w:numPr>
        <w:jc w:val="both"/>
        <w:rPr>
          <w:rFonts w:ascii="Times New Roman" w:hAnsi="Times New Roman" w:cs="Times New Roman"/>
          <w:color w:val="auto"/>
        </w:rPr>
      </w:pPr>
      <w:r w:rsidRPr="00FE13E4">
        <w:rPr>
          <w:rFonts w:ascii="Times New Roman" w:hAnsi="Times New Roman" w:cs="Times New Roman"/>
          <w:color w:val="auto"/>
        </w:rPr>
        <w:t xml:space="preserve">oczekiwania wobec alkoholu oraz marihuany i haszyszu formułowane przez młodzież szkolną odwołują się w większym stopniu do pozytywnych konsekwencji niż ewentualnych szkód; </w:t>
      </w:r>
    </w:p>
    <w:p w:rsidR="00465FDB" w:rsidRPr="00FE13E4" w:rsidRDefault="00465FDB" w:rsidP="00465FDB">
      <w:pPr>
        <w:pStyle w:val="Default"/>
        <w:numPr>
          <w:ilvl w:val="0"/>
          <w:numId w:val="33"/>
        </w:numPr>
        <w:jc w:val="both"/>
        <w:rPr>
          <w:rFonts w:ascii="Times New Roman" w:hAnsi="Times New Roman" w:cs="Times New Roman"/>
          <w:color w:val="auto"/>
        </w:rPr>
      </w:pPr>
      <w:r w:rsidRPr="00FE13E4">
        <w:rPr>
          <w:rFonts w:ascii="Times New Roman" w:hAnsi="Times New Roman" w:cs="Times New Roman"/>
          <w:color w:val="auto"/>
        </w:rPr>
        <w:t xml:space="preserve">porównanie wyników badania z 2019 r. z wynikami wcześniejszych badań w zakresie picia alkoholu przez młodzież wykazuje kontynuację trendu spadkowego; </w:t>
      </w:r>
    </w:p>
    <w:p w:rsidR="00465FDB" w:rsidRPr="00FE13E4" w:rsidRDefault="00465FDB" w:rsidP="00465FDB">
      <w:pPr>
        <w:pStyle w:val="Default"/>
        <w:numPr>
          <w:ilvl w:val="0"/>
          <w:numId w:val="33"/>
        </w:numPr>
        <w:jc w:val="both"/>
        <w:rPr>
          <w:rFonts w:ascii="Times New Roman" w:hAnsi="Times New Roman" w:cs="Times New Roman"/>
          <w:color w:val="auto"/>
        </w:rPr>
      </w:pPr>
      <w:r w:rsidRPr="00FE13E4">
        <w:rPr>
          <w:rFonts w:ascii="Times New Roman" w:hAnsi="Times New Roman" w:cs="Times New Roman"/>
          <w:color w:val="auto"/>
        </w:rPr>
        <w:t xml:space="preserve">trochę inaczej rzecz się ma z substancjami nielegalnymi. Wskaźniki używania przetworów konopi dopiero w 2019 r. przełamały wcześniejszy trend wzrostowy; </w:t>
      </w:r>
    </w:p>
    <w:p w:rsidR="00465FDB" w:rsidRPr="00FE13E4" w:rsidRDefault="00465FDB" w:rsidP="00465FDB">
      <w:pPr>
        <w:pStyle w:val="Akapitzlist"/>
        <w:numPr>
          <w:ilvl w:val="0"/>
          <w:numId w:val="33"/>
        </w:numPr>
        <w:tabs>
          <w:tab w:val="left" w:pos="426"/>
        </w:tabs>
        <w:jc w:val="both"/>
      </w:pPr>
      <w:r w:rsidRPr="00FE13E4">
        <w:t>inne wskaźniki problemu marihuany i haszyszu, takie jak dostępność tych substancji, czy zasięg używania ich w otoczeniu badanych wykazują podobne tendencje jak rozpowszechnienie używania. Potwierdza to tezę o zahamowaniu trendu wzrostowego problemu przetworów konopi wśród młodzieży szkolnej;</w:t>
      </w:r>
    </w:p>
    <w:p w:rsidR="00465FDB" w:rsidRPr="00FE13E4" w:rsidRDefault="00465FDB" w:rsidP="00465FDB">
      <w:pPr>
        <w:pStyle w:val="Akapitzlist"/>
        <w:numPr>
          <w:ilvl w:val="0"/>
          <w:numId w:val="33"/>
        </w:numPr>
        <w:tabs>
          <w:tab w:val="left" w:pos="426"/>
        </w:tabs>
        <w:jc w:val="both"/>
      </w:pPr>
      <w:r w:rsidRPr="00FE13E4">
        <w:t>rozpowszechnienie używania „dopalaczy” wykazuje od 2011 r. trend spadkowy. Podobnie zmniejszają się odsetki respondentów otrzymujących propozycje zakupu, otrzymania, bądź użycia tych substancji, a także wysoko oceniających ich dostępność warto zaznaczyć, iż rosną frakcje respondentów przypisujących duże ryzyko nawet eksperymentowaniu z „dopalaczami”.</w:t>
      </w:r>
    </w:p>
    <w:p w:rsidR="00465FDB" w:rsidRPr="00FE13E4" w:rsidRDefault="00465FDB" w:rsidP="00465FDB">
      <w:pPr>
        <w:pStyle w:val="Akapitzlist"/>
        <w:tabs>
          <w:tab w:val="left" w:pos="426"/>
        </w:tabs>
        <w:jc w:val="both"/>
      </w:pPr>
    </w:p>
    <w:p w:rsidR="00465FDB" w:rsidRPr="00FE13E4" w:rsidRDefault="00465FDB" w:rsidP="00465FDB">
      <w:pPr>
        <w:jc w:val="both"/>
        <w:rPr>
          <w:szCs w:val="24"/>
        </w:rPr>
      </w:pPr>
      <w:r w:rsidRPr="00FE13E4">
        <w:rPr>
          <w:szCs w:val="24"/>
        </w:rPr>
        <w:t xml:space="preserve">Raport z badań ankietowych ESPAD 2019 zrealizowanych w Województwie Kujawsko- Pomorskim pokazał, że wyniki badań dot. zachowania się młodzieży naszego województwa w omawianych obszarach nie odbiegały w znaczący sposób od wyniku badań dla populacji </w:t>
      </w:r>
      <w:r w:rsidRPr="00FE13E4">
        <w:rPr>
          <w:szCs w:val="24"/>
        </w:rPr>
        <w:lastRenderedPageBreak/>
        <w:t>ogólnopolskiej. Zdaniem autorów raportu, profilaktyka powinna stanowić bezwzględny priorytet.</w:t>
      </w:r>
    </w:p>
    <w:p w:rsidR="00465FDB" w:rsidRPr="00FE13E4" w:rsidRDefault="00465FDB" w:rsidP="00465FDB">
      <w:pPr>
        <w:jc w:val="both"/>
        <w:rPr>
          <w:szCs w:val="24"/>
        </w:rPr>
      </w:pPr>
      <w:r w:rsidRPr="00FE13E4">
        <w:rPr>
          <w:szCs w:val="24"/>
        </w:rPr>
        <w:t>Badania przeprowadzone w kwietniu 2020 r.</w:t>
      </w:r>
      <w:r w:rsidRPr="00FE13E4">
        <w:rPr>
          <w:rStyle w:val="Odwoanieprzypisudolnego"/>
          <w:szCs w:val="24"/>
        </w:rPr>
        <w:footnoteReference w:id="4"/>
      </w:r>
      <w:r w:rsidRPr="00FE13E4">
        <w:rPr>
          <w:szCs w:val="24"/>
        </w:rPr>
        <w:t xml:space="preserve"> na próbie 443 osób (348 kobiet - 78,6% i 95 mężczyzn - 21,4%, głównie z miast powyżej 100 tys. mieszkańców. Średni wiek: 31,9 lat, najmłodsza osoba – 18 lat, najstarsza – 68 lat) wykazały, że najczęściej używaną przez badanych substancją psychoaktywną jest alkohol (pije go prawie 73%), a następnie tytoń (pali niespełna 25%). Niecałe 4% osób przyznaje się do zażywania narkotyków. Prawie co trzeci badany raportował występowanie obecnie lub w przeszłości zaburzeń psychicznych. Badani charakteryzują się aktualnie gorszym stanem psychicznym. Dominują zaburzenia codziennego funkcjonowania (m.in. radzenie sobie z obowiązkami, poziom zadowolenia z wykonywania zadań), symptomy somatyczne (m.in. bóle głowy, wyczerpanie, osłabienie, subiektywne złe samopoczucie) oraz odczuwanie niepokoju i problemy ze snem. Od momentu wystąpienia pandemii ponad 10% badanych (47 osób) miało myśli samobójcze. Osoby te, w porównaniu do pozostałych ankietowanych, częściej piją obecnie większe ilości alkoholu niż przed pandemią.</w:t>
      </w:r>
    </w:p>
    <w:p w:rsidR="00465FDB" w:rsidRPr="00FE13E4" w:rsidRDefault="00465FDB" w:rsidP="00465FDB">
      <w:pPr>
        <w:jc w:val="both"/>
        <w:rPr>
          <w:szCs w:val="24"/>
        </w:rPr>
      </w:pPr>
      <w:r w:rsidRPr="00FE13E4">
        <w:rPr>
          <w:szCs w:val="24"/>
        </w:rPr>
        <w:t>W odniesieniu do poziomu stresu stwierdzono, iż ponad połowa (prawie 53%) badanych wykazuje wysoki lub bardzo wysoki poziom odczuwanego stresu.</w:t>
      </w:r>
    </w:p>
    <w:p w:rsidR="00465FDB" w:rsidRPr="00FE13E4" w:rsidRDefault="00465FDB" w:rsidP="00465FDB">
      <w:pPr>
        <w:jc w:val="both"/>
        <w:rPr>
          <w:szCs w:val="24"/>
        </w:rPr>
      </w:pPr>
      <w:r w:rsidRPr="00FE13E4">
        <w:rPr>
          <w:szCs w:val="24"/>
        </w:rPr>
        <w:t>Wyniki Narodowego Testu Zdrowia Polaków 2021</w:t>
      </w:r>
      <w:r w:rsidRPr="00FE13E4">
        <w:rPr>
          <w:rStyle w:val="Odwoanieprzypisudolnego"/>
          <w:szCs w:val="24"/>
        </w:rPr>
        <w:footnoteReference w:id="5"/>
      </w:r>
      <w:r w:rsidRPr="00FE13E4">
        <w:rPr>
          <w:szCs w:val="24"/>
        </w:rPr>
        <w:t xml:space="preserve"> pokazują, iż generalnie spadła liczba osób sięgających po alkohol, jednakże wzrosło codzienne spożycie tej używki. </w:t>
      </w:r>
      <w:r w:rsidRPr="00FE13E4">
        <w:t>Zaledwie 19% Polaków deklaruje całkowitą abstynencję, to</w:t>
      </w:r>
      <w:r>
        <w:t xml:space="preserve"> </w:t>
      </w:r>
      <w:r w:rsidRPr="00FE13E4">
        <w:t>o</w:t>
      </w:r>
      <w:r>
        <w:t xml:space="preserve"> </w:t>
      </w:r>
      <w:r w:rsidRPr="00FE13E4">
        <w:t>8% mniej niż w</w:t>
      </w:r>
      <w:r>
        <w:t xml:space="preserve"> </w:t>
      </w:r>
      <w:r w:rsidRPr="00FE13E4">
        <w:t>roku 2020. Odsetek kobiet pijących alkohol wynosi 76%, mężczyzn 87%. Codziennie po alkohol sięga co dziesiąty dorosły Polak (mężczyzn pijących go codziennie jest 15%, kobiet – 5%).</w:t>
      </w:r>
    </w:p>
    <w:p w:rsidR="00465FDB" w:rsidRPr="00FE13E4" w:rsidRDefault="00465FDB" w:rsidP="00465FDB">
      <w:pPr>
        <w:jc w:val="both"/>
      </w:pPr>
      <w:r w:rsidRPr="00FE13E4">
        <w:t>Odsetek czynnych palaczy wszystkich wyrobów tytoniowych wynosi 27% – to o 5% mniej niż w roku 2020.</w:t>
      </w:r>
    </w:p>
    <w:p w:rsidR="00465FDB" w:rsidRPr="00FE13E4" w:rsidRDefault="00465FDB" w:rsidP="00465FDB">
      <w:pPr>
        <w:jc w:val="both"/>
        <w:rPr>
          <w:szCs w:val="24"/>
        </w:rPr>
      </w:pPr>
    </w:p>
    <w:p w:rsidR="00465FDB" w:rsidRPr="00FE13E4" w:rsidRDefault="00465FDB" w:rsidP="00465FDB">
      <w:pPr>
        <w:widowControl/>
        <w:suppressAutoHyphens w:val="0"/>
        <w:overflowPunct/>
        <w:autoSpaceDE/>
        <w:adjustRightInd/>
        <w:rPr>
          <w:b/>
          <w:bCs/>
          <w:szCs w:val="24"/>
        </w:rPr>
      </w:pPr>
      <w:r w:rsidRPr="00FE13E4">
        <w:rPr>
          <w:bCs/>
          <w:i/>
          <w:szCs w:val="24"/>
        </w:rPr>
        <w:t>Tabela nr 1</w:t>
      </w:r>
    </w:p>
    <w:p w:rsidR="00465FDB" w:rsidRPr="00FE13E4" w:rsidRDefault="00465FDB" w:rsidP="00465FDB">
      <w:pPr>
        <w:widowControl/>
        <w:suppressAutoHyphens w:val="0"/>
        <w:overflowPunct/>
        <w:autoSpaceDE/>
        <w:adjustRightInd/>
        <w:jc w:val="center"/>
        <w:rPr>
          <w:b/>
          <w:bCs/>
          <w:szCs w:val="24"/>
        </w:rPr>
      </w:pPr>
      <w:r w:rsidRPr="00FE13E4">
        <w:rPr>
          <w:b/>
          <w:bCs/>
          <w:szCs w:val="24"/>
        </w:rPr>
        <w:t>Dane ogólnopolskie dot. konsumpcji alkoholu</w:t>
      </w:r>
    </w:p>
    <w:tbl>
      <w:tblPr>
        <w:tblW w:w="9165"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
        <w:gridCol w:w="1528"/>
        <w:gridCol w:w="1527"/>
        <w:gridCol w:w="1528"/>
        <w:gridCol w:w="1527"/>
        <w:gridCol w:w="1528"/>
      </w:tblGrid>
      <w:tr w:rsidR="00465FDB" w:rsidRPr="00FE13E4" w:rsidTr="00905FB0">
        <w:tc>
          <w:tcPr>
            <w:tcW w:w="9165" w:type="dxa"/>
            <w:gridSpan w:val="6"/>
            <w:tcBorders>
              <w:top w:val="single" w:sz="4" w:space="0" w:color="000000"/>
              <w:left w:val="single" w:sz="4" w:space="0" w:color="000000"/>
              <w:bottom w:val="single" w:sz="4" w:space="0" w:color="000000"/>
              <w:right w:val="single" w:sz="4" w:space="0" w:color="auto"/>
            </w:tcBorders>
            <w:shd w:val="clear" w:color="auto" w:fill="F2F2F2"/>
          </w:tcPr>
          <w:p w:rsidR="00465FDB" w:rsidRPr="00FE13E4" w:rsidRDefault="00465FDB" w:rsidP="00905FB0">
            <w:pPr>
              <w:widowControl/>
              <w:suppressAutoHyphens w:val="0"/>
              <w:overflowPunct/>
              <w:autoSpaceDE/>
              <w:adjustRightInd/>
              <w:jc w:val="center"/>
              <w:rPr>
                <w:b/>
                <w:bCs/>
                <w:szCs w:val="24"/>
              </w:rPr>
            </w:pPr>
            <w:r w:rsidRPr="00FE13E4">
              <w:rPr>
                <w:b/>
                <w:bCs/>
                <w:szCs w:val="24"/>
              </w:rPr>
              <w:t>Spożycie alkoholu w litrach na jednego mieszkańca</w:t>
            </w:r>
          </w:p>
          <w:p w:rsidR="00465FDB" w:rsidRPr="00FE13E4" w:rsidRDefault="00465FDB" w:rsidP="00905FB0">
            <w:pPr>
              <w:widowControl/>
              <w:suppressAutoHyphens w:val="0"/>
              <w:overflowPunct/>
              <w:autoSpaceDE/>
              <w:adjustRightInd/>
              <w:jc w:val="center"/>
              <w:rPr>
                <w:bCs/>
                <w:szCs w:val="24"/>
                <w:lang w:eastAsia="en-US"/>
              </w:rPr>
            </w:pPr>
          </w:p>
        </w:tc>
      </w:tr>
      <w:tr w:rsidR="00465FDB" w:rsidRPr="00FE13E4" w:rsidTr="00905FB0">
        <w:trPr>
          <w:trHeight w:val="1154"/>
        </w:trPr>
        <w:tc>
          <w:tcPr>
            <w:tcW w:w="1527" w:type="dxa"/>
            <w:tcBorders>
              <w:top w:val="single" w:sz="4" w:space="0" w:color="000000"/>
              <w:left w:val="single" w:sz="4" w:space="0" w:color="000000"/>
              <w:bottom w:val="single" w:sz="4" w:space="0" w:color="000000"/>
              <w:right w:val="single" w:sz="4" w:space="0" w:color="000000"/>
            </w:tcBorders>
            <w:shd w:val="clear" w:color="auto" w:fill="D9D9D9"/>
          </w:tcPr>
          <w:p w:rsidR="00465FDB" w:rsidRPr="00FE13E4" w:rsidRDefault="00465FDB" w:rsidP="00905FB0">
            <w:pPr>
              <w:widowControl/>
              <w:suppressAutoHyphens w:val="0"/>
              <w:overflowPunct/>
              <w:autoSpaceDE/>
              <w:adjustRightInd/>
              <w:rPr>
                <w:b/>
                <w:bCs/>
                <w:szCs w:val="24"/>
                <w:lang w:eastAsia="en-US"/>
              </w:rPr>
            </w:pPr>
            <w:r w:rsidRPr="00FE13E4">
              <w:rPr>
                <w:b/>
                <w:bCs/>
                <w:szCs w:val="24"/>
                <w:lang w:eastAsia="en-US"/>
              </w:rPr>
              <w:t>LATA</w:t>
            </w:r>
          </w:p>
        </w:tc>
        <w:tc>
          <w:tcPr>
            <w:tcW w:w="1528" w:type="dxa"/>
            <w:tcBorders>
              <w:top w:val="single" w:sz="4" w:space="0" w:color="000000"/>
              <w:left w:val="single" w:sz="4" w:space="0" w:color="000000"/>
              <w:bottom w:val="single" w:sz="4" w:space="0" w:color="000000"/>
              <w:right w:val="single" w:sz="4" w:space="0" w:color="000000"/>
            </w:tcBorders>
            <w:shd w:val="clear" w:color="auto" w:fill="D9D9D9"/>
          </w:tcPr>
          <w:p w:rsidR="00465FDB" w:rsidRPr="00FE13E4" w:rsidRDefault="00465FDB" w:rsidP="00905FB0">
            <w:pPr>
              <w:widowControl/>
              <w:suppressAutoHyphens w:val="0"/>
              <w:overflowPunct/>
              <w:autoSpaceDE/>
              <w:adjustRightInd/>
              <w:rPr>
                <w:b/>
                <w:bCs/>
                <w:szCs w:val="24"/>
                <w:lang w:eastAsia="en-US"/>
              </w:rPr>
            </w:pPr>
            <w:r w:rsidRPr="00FE13E4">
              <w:rPr>
                <w:b/>
                <w:bCs/>
                <w:szCs w:val="24"/>
                <w:lang w:eastAsia="en-US"/>
              </w:rPr>
              <w:t xml:space="preserve">Wyroby spirytusowe </w:t>
            </w:r>
            <w:r w:rsidRPr="00FE13E4">
              <w:rPr>
                <w:bCs/>
                <w:szCs w:val="24"/>
                <w:lang w:eastAsia="en-US"/>
              </w:rPr>
              <w:t>(100% alkoholu)</w:t>
            </w:r>
          </w:p>
        </w:tc>
        <w:tc>
          <w:tcPr>
            <w:tcW w:w="1527" w:type="dxa"/>
            <w:tcBorders>
              <w:top w:val="single" w:sz="4" w:space="0" w:color="000000"/>
              <w:left w:val="single" w:sz="4" w:space="0" w:color="000000"/>
              <w:bottom w:val="single" w:sz="4" w:space="0" w:color="000000"/>
              <w:right w:val="single" w:sz="4" w:space="0" w:color="000000"/>
            </w:tcBorders>
            <w:shd w:val="clear" w:color="auto" w:fill="D9D9D9"/>
          </w:tcPr>
          <w:p w:rsidR="00465FDB" w:rsidRPr="00FE13E4" w:rsidRDefault="00465FDB" w:rsidP="00905FB0">
            <w:pPr>
              <w:widowControl/>
              <w:suppressAutoHyphens w:val="0"/>
              <w:overflowPunct/>
              <w:autoSpaceDE/>
              <w:adjustRightInd/>
              <w:rPr>
                <w:b/>
                <w:bCs/>
                <w:szCs w:val="24"/>
                <w:lang w:eastAsia="en-US"/>
              </w:rPr>
            </w:pPr>
            <w:r w:rsidRPr="00FE13E4">
              <w:rPr>
                <w:b/>
                <w:bCs/>
                <w:szCs w:val="24"/>
                <w:lang w:eastAsia="en-US"/>
              </w:rPr>
              <w:t xml:space="preserve">Wino </w:t>
            </w:r>
          </w:p>
          <w:p w:rsidR="00465FDB" w:rsidRPr="00FE13E4" w:rsidRDefault="00465FDB" w:rsidP="00905FB0">
            <w:pPr>
              <w:widowControl/>
              <w:suppressAutoHyphens w:val="0"/>
              <w:overflowPunct/>
              <w:autoSpaceDE/>
              <w:adjustRightInd/>
              <w:rPr>
                <w:b/>
                <w:bCs/>
                <w:szCs w:val="24"/>
                <w:lang w:eastAsia="en-US"/>
              </w:rPr>
            </w:pPr>
            <w:r w:rsidRPr="00FE13E4">
              <w:rPr>
                <w:b/>
                <w:bCs/>
                <w:szCs w:val="24"/>
                <w:lang w:eastAsia="en-US"/>
              </w:rPr>
              <w:t>i miody pitne</w:t>
            </w:r>
          </w:p>
        </w:tc>
        <w:tc>
          <w:tcPr>
            <w:tcW w:w="1528" w:type="dxa"/>
            <w:tcBorders>
              <w:top w:val="single" w:sz="4" w:space="0" w:color="000000"/>
              <w:left w:val="single" w:sz="4" w:space="0" w:color="000000"/>
              <w:bottom w:val="single" w:sz="4" w:space="0" w:color="000000"/>
              <w:right w:val="single" w:sz="4" w:space="0" w:color="000000"/>
            </w:tcBorders>
            <w:shd w:val="clear" w:color="auto" w:fill="D9D9D9"/>
          </w:tcPr>
          <w:p w:rsidR="00465FDB" w:rsidRPr="00FE13E4" w:rsidRDefault="00465FDB" w:rsidP="00905FB0">
            <w:pPr>
              <w:widowControl/>
              <w:suppressAutoHyphens w:val="0"/>
              <w:overflowPunct/>
              <w:autoSpaceDE/>
              <w:adjustRightInd/>
              <w:rPr>
                <w:b/>
                <w:bCs/>
                <w:szCs w:val="24"/>
                <w:lang w:eastAsia="en-US"/>
              </w:rPr>
            </w:pPr>
            <w:r w:rsidRPr="00FE13E4">
              <w:rPr>
                <w:b/>
                <w:bCs/>
                <w:szCs w:val="24"/>
                <w:lang w:eastAsia="en-US"/>
              </w:rPr>
              <w:t xml:space="preserve">Wino </w:t>
            </w:r>
          </w:p>
          <w:p w:rsidR="00465FDB" w:rsidRPr="00FE13E4" w:rsidRDefault="00465FDB" w:rsidP="00905FB0">
            <w:pPr>
              <w:widowControl/>
              <w:suppressAutoHyphens w:val="0"/>
              <w:overflowPunct/>
              <w:autoSpaceDE/>
              <w:adjustRightInd/>
              <w:rPr>
                <w:b/>
                <w:bCs/>
                <w:szCs w:val="24"/>
                <w:lang w:eastAsia="en-US"/>
              </w:rPr>
            </w:pPr>
            <w:r w:rsidRPr="00FE13E4">
              <w:rPr>
                <w:b/>
                <w:bCs/>
                <w:szCs w:val="24"/>
                <w:lang w:eastAsia="en-US"/>
              </w:rPr>
              <w:t>i miody pitne w przeliczeniu na 100% alkohol</w:t>
            </w:r>
            <w:r>
              <w:rPr>
                <w:b/>
                <w:bCs/>
                <w:szCs w:val="24"/>
                <w:lang w:eastAsia="en-US"/>
              </w:rPr>
              <w:t>u</w:t>
            </w:r>
          </w:p>
        </w:tc>
        <w:tc>
          <w:tcPr>
            <w:tcW w:w="1527" w:type="dxa"/>
            <w:tcBorders>
              <w:top w:val="single" w:sz="4" w:space="0" w:color="000000"/>
              <w:left w:val="single" w:sz="4" w:space="0" w:color="000000"/>
              <w:bottom w:val="single" w:sz="4" w:space="0" w:color="000000"/>
              <w:right w:val="single" w:sz="4" w:space="0" w:color="000000"/>
            </w:tcBorders>
            <w:shd w:val="clear" w:color="auto" w:fill="D9D9D9"/>
          </w:tcPr>
          <w:p w:rsidR="00465FDB" w:rsidRPr="00FE13E4" w:rsidRDefault="00465FDB" w:rsidP="00905FB0">
            <w:pPr>
              <w:widowControl/>
              <w:suppressAutoHyphens w:val="0"/>
              <w:overflowPunct/>
              <w:autoSpaceDE/>
              <w:adjustRightInd/>
              <w:rPr>
                <w:b/>
                <w:bCs/>
                <w:szCs w:val="24"/>
                <w:lang w:eastAsia="en-US"/>
              </w:rPr>
            </w:pPr>
            <w:r w:rsidRPr="00FE13E4">
              <w:rPr>
                <w:b/>
                <w:bCs/>
                <w:szCs w:val="24"/>
                <w:lang w:eastAsia="en-US"/>
              </w:rPr>
              <w:t>Piwo</w:t>
            </w:r>
          </w:p>
        </w:tc>
        <w:tc>
          <w:tcPr>
            <w:tcW w:w="1528" w:type="dxa"/>
            <w:tcBorders>
              <w:top w:val="single" w:sz="4" w:space="0" w:color="000000"/>
              <w:left w:val="single" w:sz="4" w:space="0" w:color="000000"/>
              <w:bottom w:val="single" w:sz="4" w:space="0" w:color="000000"/>
              <w:right w:val="single" w:sz="4" w:space="0" w:color="auto"/>
            </w:tcBorders>
            <w:shd w:val="clear" w:color="auto" w:fill="D9D9D9"/>
            <w:hideMark/>
          </w:tcPr>
          <w:p w:rsidR="00465FDB" w:rsidRPr="00FE13E4" w:rsidRDefault="00465FDB" w:rsidP="00905FB0">
            <w:pPr>
              <w:widowControl/>
              <w:suppressAutoHyphens w:val="0"/>
              <w:overflowPunct/>
              <w:autoSpaceDE/>
              <w:adjustRightInd/>
              <w:rPr>
                <w:b/>
                <w:szCs w:val="24"/>
                <w:lang w:eastAsia="en-US"/>
              </w:rPr>
            </w:pPr>
            <w:r w:rsidRPr="00FE13E4">
              <w:rPr>
                <w:b/>
                <w:bCs/>
                <w:szCs w:val="24"/>
                <w:lang w:eastAsia="en-US"/>
              </w:rPr>
              <w:t>Piwo w przeliczeniu na 100% alkohol</w:t>
            </w:r>
            <w:r>
              <w:rPr>
                <w:b/>
                <w:bCs/>
                <w:szCs w:val="24"/>
                <w:lang w:eastAsia="en-US"/>
              </w:rPr>
              <w:t>u</w:t>
            </w:r>
          </w:p>
        </w:tc>
      </w:tr>
      <w:tr w:rsidR="00465FDB" w:rsidRPr="00FE13E4" w:rsidTr="00905FB0">
        <w:tc>
          <w:tcPr>
            <w:tcW w:w="1527"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szCs w:val="24"/>
                <w:lang w:eastAsia="en-US"/>
              </w:rPr>
              <w:t>2015</w:t>
            </w:r>
          </w:p>
        </w:tc>
        <w:tc>
          <w:tcPr>
            <w:tcW w:w="1528"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szCs w:val="24"/>
                <w:lang w:eastAsia="en-US"/>
              </w:rPr>
              <w:t>3,2</w:t>
            </w:r>
          </w:p>
        </w:tc>
        <w:tc>
          <w:tcPr>
            <w:tcW w:w="1527"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szCs w:val="24"/>
                <w:lang w:eastAsia="en-US"/>
              </w:rPr>
              <w:t>6,3</w:t>
            </w:r>
          </w:p>
        </w:tc>
        <w:tc>
          <w:tcPr>
            <w:tcW w:w="1528"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0,76</w:t>
            </w:r>
          </w:p>
        </w:tc>
        <w:tc>
          <w:tcPr>
            <w:tcW w:w="1527"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99,1</w:t>
            </w:r>
          </w:p>
        </w:tc>
        <w:tc>
          <w:tcPr>
            <w:tcW w:w="1528" w:type="dxa"/>
            <w:tcBorders>
              <w:top w:val="single" w:sz="4" w:space="0" w:color="000000"/>
              <w:left w:val="single" w:sz="4" w:space="0" w:color="000000"/>
              <w:bottom w:val="single" w:sz="4" w:space="0" w:color="000000"/>
              <w:right w:val="single" w:sz="4" w:space="0" w:color="auto"/>
            </w:tcBorders>
            <w:hideMark/>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5,45</w:t>
            </w:r>
          </w:p>
        </w:tc>
      </w:tr>
      <w:tr w:rsidR="00465FDB" w:rsidRPr="00FE13E4" w:rsidTr="00905FB0">
        <w:tc>
          <w:tcPr>
            <w:tcW w:w="1527" w:type="dxa"/>
            <w:tcBorders>
              <w:top w:val="single" w:sz="4" w:space="0" w:color="000000"/>
              <w:left w:val="single" w:sz="4" w:space="0" w:color="000000"/>
              <w:bottom w:val="single" w:sz="4" w:space="0" w:color="000000"/>
              <w:right w:val="single" w:sz="4" w:space="0" w:color="000000"/>
            </w:tcBorders>
            <w:vAlign w:val="center"/>
            <w:hideMark/>
          </w:tcPr>
          <w:p w:rsidR="00465FDB" w:rsidRPr="00FE13E4" w:rsidRDefault="00465FDB" w:rsidP="00905FB0">
            <w:pPr>
              <w:widowControl/>
              <w:suppressAutoHyphens w:val="0"/>
              <w:overflowPunct/>
              <w:autoSpaceDE/>
              <w:adjustRightInd/>
              <w:rPr>
                <w:szCs w:val="24"/>
                <w:lang w:eastAsia="en-US"/>
              </w:rPr>
            </w:pPr>
            <w:r w:rsidRPr="00FE13E4">
              <w:rPr>
                <w:szCs w:val="24"/>
                <w:lang w:eastAsia="en-US"/>
              </w:rPr>
              <w:t>2016</w:t>
            </w:r>
          </w:p>
        </w:tc>
        <w:tc>
          <w:tcPr>
            <w:tcW w:w="1528"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szCs w:val="24"/>
                <w:lang w:eastAsia="en-US"/>
              </w:rPr>
              <w:t>3,2</w:t>
            </w:r>
          </w:p>
        </w:tc>
        <w:tc>
          <w:tcPr>
            <w:tcW w:w="1527"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szCs w:val="24"/>
                <w:lang w:eastAsia="en-US"/>
              </w:rPr>
              <w:t>5,8</w:t>
            </w:r>
          </w:p>
        </w:tc>
        <w:tc>
          <w:tcPr>
            <w:tcW w:w="1528"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0,70</w:t>
            </w:r>
          </w:p>
        </w:tc>
        <w:tc>
          <w:tcPr>
            <w:tcW w:w="1527"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99,5</w:t>
            </w:r>
          </w:p>
        </w:tc>
        <w:tc>
          <w:tcPr>
            <w:tcW w:w="1528" w:type="dxa"/>
            <w:tcBorders>
              <w:top w:val="single" w:sz="4" w:space="0" w:color="000000"/>
              <w:left w:val="single" w:sz="4" w:space="0" w:color="000000"/>
              <w:bottom w:val="single" w:sz="4" w:space="0" w:color="000000"/>
              <w:right w:val="single" w:sz="4" w:space="0" w:color="auto"/>
            </w:tcBorders>
            <w:hideMark/>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5,47</w:t>
            </w:r>
          </w:p>
        </w:tc>
      </w:tr>
      <w:tr w:rsidR="00465FDB" w:rsidRPr="00FE13E4" w:rsidTr="00905FB0">
        <w:tc>
          <w:tcPr>
            <w:tcW w:w="1527"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szCs w:val="24"/>
                <w:lang w:eastAsia="en-US"/>
              </w:rPr>
              <w:t>2017</w:t>
            </w:r>
          </w:p>
        </w:tc>
        <w:tc>
          <w:tcPr>
            <w:tcW w:w="1528"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szCs w:val="24"/>
                <w:lang w:eastAsia="en-US"/>
              </w:rPr>
              <w:t>3,3</w:t>
            </w:r>
          </w:p>
        </w:tc>
        <w:tc>
          <w:tcPr>
            <w:tcW w:w="1527"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szCs w:val="24"/>
                <w:lang w:eastAsia="en-US"/>
              </w:rPr>
              <w:t>6,1</w:t>
            </w:r>
          </w:p>
        </w:tc>
        <w:tc>
          <w:tcPr>
            <w:tcW w:w="1528"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0,73</w:t>
            </w:r>
          </w:p>
        </w:tc>
        <w:tc>
          <w:tcPr>
            <w:tcW w:w="1527"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98,5</w:t>
            </w:r>
          </w:p>
        </w:tc>
        <w:tc>
          <w:tcPr>
            <w:tcW w:w="1528" w:type="dxa"/>
            <w:tcBorders>
              <w:top w:val="single" w:sz="4" w:space="0" w:color="000000"/>
              <w:left w:val="single" w:sz="4" w:space="0" w:color="000000"/>
              <w:bottom w:val="single" w:sz="4" w:space="0" w:color="000000"/>
              <w:right w:val="single" w:sz="4" w:space="0" w:color="auto"/>
            </w:tcBorders>
            <w:hideMark/>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5,42</w:t>
            </w:r>
          </w:p>
        </w:tc>
      </w:tr>
      <w:tr w:rsidR="00465FDB" w:rsidRPr="00FE13E4" w:rsidTr="00905FB0">
        <w:tc>
          <w:tcPr>
            <w:tcW w:w="1527"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szCs w:val="24"/>
                <w:lang w:eastAsia="en-US"/>
              </w:rPr>
            </w:pPr>
            <w:r w:rsidRPr="00FE13E4">
              <w:rPr>
                <w:szCs w:val="24"/>
                <w:lang w:eastAsia="en-US"/>
              </w:rPr>
              <w:t>2018</w:t>
            </w:r>
          </w:p>
        </w:tc>
        <w:tc>
          <w:tcPr>
            <w:tcW w:w="1528"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szCs w:val="24"/>
                <w:lang w:eastAsia="en-US"/>
              </w:rPr>
            </w:pPr>
            <w:r w:rsidRPr="00FE13E4">
              <w:rPr>
                <w:szCs w:val="24"/>
                <w:lang w:eastAsia="en-US"/>
              </w:rPr>
              <w:t>3,3</w:t>
            </w:r>
          </w:p>
        </w:tc>
        <w:tc>
          <w:tcPr>
            <w:tcW w:w="1527"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szCs w:val="24"/>
                <w:lang w:eastAsia="en-US"/>
              </w:rPr>
            </w:pPr>
            <w:r w:rsidRPr="00FE13E4">
              <w:rPr>
                <w:szCs w:val="24"/>
                <w:lang w:eastAsia="en-US"/>
              </w:rPr>
              <w:t>6,0</w:t>
            </w:r>
          </w:p>
        </w:tc>
        <w:tc>
          <w:tcPr>
            <w:tcW w:w="1528"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0,72</w:t>
            </w:r>
          </w:p>
        </w:tc>
        <w:tc>
          <w:tcPr>
            <w:tcW w:w="1527" w:type="dxa"/>
            <w:tcBorders>
              <w:top w:val="single" w:sz="4" w:space="0" w:color="000000"/>
              <w:left w:val="single" w:sz="4" w:space="0" w:color="000000"/>
              <w:bottom w:val="single" w:sz="4" w:space="0" w:color="000000"/>
              <w:right w:val="single" w:sz="4" w:space="0" w:color="000000"/>
            </w:tcBorders>
            <w:hideMark/>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100,5</w:t>
            </w:r>
          </w:p>
        </w:tc>
        <w:tc>
          <w:tcPr>
            <w:tcW w:w="1528" w:type="dxa"/>
            <w:tcBorders>
              <w:top w:val="single" w:sz="4" w:space="0" w:color="000000"/>
              <w:left w:val="single" w:sz="4" w:space="0" w:color="000000"/>
              <w:bottom w:val="single" w:sz="4" w:space="0" w:color="000000"/>
              <w:right w:val="single" w:sz="4" w:space="0" w:color="auto"/>
            </w:tcBorders>
            <w:hideMark/>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5,53</w:t>
            </w:r>
          </w:p>
        </w:tc>
      </w:tr>
      <w:tr w:rsidR="00465FDB" w:rsidRPr="00FE13E4" w:rsidTr="00905FB0">
        <w:tc>
          <w:tcPr>
            <w:tcW w:w="1527"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widowControl/>
              <w:suppressAutoHyphens w:val="0"/>
              <w:overflowPunct/>
              <w:autoSpaceDE/>
              <w:adjustRightInd/>
              <w:rPr>
                <w:szCs w:val="24"/>
                <w:lang w:eastAsia="en-US"/>
              </w:rPr>
            </w:pPr>
            <w:r w:rsidRPr="00FE13E4">
              <w:rPr>
                <w:szCs w:val="24"/>
                <w:lang w:eastAsia="en-US"/>
              </w:rPr>
              <w:t>2019</w:t>
            </w:r>
          </w:p>
        </w:tc>
        <w:tc>
          <w:tcPr>
            <w:tcW w:w="1528"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widowControl/>
              <w:suppressAutoHyphens w:val="0"/>
              <w:overflowPunct/>
              <w:autoSpaceDE/>
              <w:adjustRightInd/>
              <w:rPr>
                <w:szCs w:val="24"/>
                <w:lang w:eastAsia="en-US"/>
              </w:rPr>
            </w:pPr>
            <w:r w:rsidRPr="00FE13E4">
              <w:rPr>
                <w:szCs w:val="24"/>
                <w:lang w:eastAsia="en-US"/>
              </w:rPr>
              <w:t>3,7</w:t>
            </w:r>
          </w:p>
        </w:tc>
        <w:tc>
          <w:tcPr>
            <w:tcW w:w="1527"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widowControl/>
              <w:suppressAutoHyphens w:val="0"/>
              <w:overflowPunct/>
              <w:autoSpaceDE/>
              <w:adjustRightInd/>
              <w:rPr>
                <w:szCs w:val="24"/>
                <w:lang w:eastAsia="en-US"/>
              </w:rPr>
            </w:pPr>
            <w:r w:rsidRPr="00FE13E4">
              <w:rPr>
                <w:szCs w:val="24"/>
                <w:lang w:eastAsia="en-US"/>
              </w:rPr>
              <w:t xml:space="preserve">6,2  </w:t>
            </w:r>
          </w:p>
        </w:tc>
        <w:tc>
          <w:tcPr>
            <w:tcW w:w="1528"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0,74</w:t>
            </w:r>
          </w:p>
        </w:tc>
        <w:tc>
          <w:tcPr>
            <w:tcW w:w="1527"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97,1</w:t>
            </w:r>
          </w:p>
        </w:tc>
        <w:tc>
          <w:tcPr>
            <w:tcW w:w="1528" w:type="dxa"/>
            <w:tcBorders>
              <w:top w:val="single" w:sz="4" w:space="0" w:color="000000"/>
              <w:left w:val="single" w:sz="4" w:space="0" w:color="000000"/>
              <w:bottom w:val="single" w:sz="4" w:space="0" w:color="000000"/>
              <w:right w:val="single" w:sz="4" w:space="0" w:color="auto"/>
            </w:tcBorders>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5,34</w:t>
            </w:r>
          </w:p>
        </w:tc>
      </w:tr>
      <w:tr w:rsidR="00465FDB" w:rsidRPr="00FE13E4" w:rsidTr="00905FB0">
        <w:tc>
          <w:tcPr>
            <w:tcW w:w="1527"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widowControl/>
              <w:suppressAutoHyphens w:val="0"/>
              <w:overflowPunct/>
              <w:autoSpaceDE/>
              <w:adjustRightInd/>
              <w:rPr>
                <w:szCs w:val="24"/>
                <w:lang w:eastAsia="en-US"/>
              </w:rPr>
            </w:pPr>
            <w:r w:rsidRPr="00FE13E4">
              <w:rPr>
                <w:szCs w:val="24"/>
                <w:lang w:eastAsia="en-US"/>
              </w:rPr>
              <w:t>2020</w:t>
            </w:r>
          </w:p>
        </w:tc>
        <w:tc>
          <w:tcPr>
            <w:tcW w:w="1528"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widowControl/>
              <w:suppressAutoHyphens w:val="0"/>
              <w:overflowPunct/>
              <w:autoSpaceDE/>
              <w:adjustRightInd/>
              <w:rPr>
                <w:szCs w:val="24"/>
                <w:lang w:eastAsia="en-US"/>
              </w:rPr>
            </w:pPr>
            <w:r w:rsidRPr="00FE13E4">
              <w:rPr>
                <w:szCs w:val="24"/>
                <w:lang w:eastAsia="en-US"/>
              </w:rPr>
              <w:t>3,7</w:t>
            </w:r>
          </w:p>
        </w:tc>
        <w:tc>
          <w:tcPr>
            <w:tcW w:w="1527"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widowControl/>
              <w:suppressAutoHyphens w:val="0"/>
              <w:overflowPunct/>
              <w:autoSpaceDE/>
              <w:adjustRightInd/>
              <w:rPr>
                <w:szCs w:val="24"/>
                <w:lang w:eastAsia="en-US"/>
              </w:rPr>
            </w:pPr>
            <w:r w:rsidRPr="00FE13E4">
              <w:rPr>
                <w:szCs w:val="24"/>
                <w:lang w:eastAsia="en-US"/>
              </w:rPr>
              <w:t>6,4</w:t>
            </w:r>
          </w:p>
        </w:tc>
        <w:tc>
          <w:tcPr>
            <w:tcW w:w="1528"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0,77</w:t>
            </w:r>
          </w:p>
        </w:tc>
        <w:tc>
          <w:tcPr>
            <w:tcW w:w="1527"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93,6</w:t>
            </w:r>
          </w:p>
        </w:tc>
        <w:tc>
          <w:tcPr>
            <w:tcW w:w="1528" w:type="dxa"/>
            <w:tcBorders>
              <w:top w:val="single" w:sz="4" w:space="0" w:color="000000"/>
              <w:left w:val="single" w:sz="4" w:space="0" w:color="000000"/>
              <w:bottom w:val="single" w:sz="4" w:space="0" w:color="000000"/>
              <w:right w:val="single" w:sz="4" w:space="0" w:color="auto"/>
            </w:tcBorders>
          </w:tcPr>
          <w:p w:rsidR="00465FDB" w:rsidRPr="00FE13E4" w:rsidRDefault="00465FDB" w:rsidP="00905FB0">
            <w:pPr>
              <w:widowControl/>
              <w:suppressAutoHyphens w:val="0"/>
              <w:overflowPunct/>
              <w:autoSpaceDE/>
              <w:adjustRightInd/>
              <w:rPr>
                <w:bCs/>
                <w:szCs w:val="24"/>
                <w:lang w:eastAsia="en-US"/>
              </w:rPr>
            </w:pPr>
            <w:r w:rsidRPr="00FE13E4">
              <w:rPr>
                <w:bCs/>
                <w:szCs w:val="24"/>
                <w:lang w:eastAsia="en-US"/>
              </w:rPr>
              <w:t>5,1</w:t>
            </w:r>
          </w:p>
        </w:tc>
      </w:tr>
    </w:tbl>
    <w:p w:rsidR="00465FDB" w:rsidRPr="00FE13E4" w:rsidRDefault="00465FDB" w:rsidP="00465FDB">
      <w:pPr>
        <w:widowControl/>
        <w:suppressAutoHyphens w:val="0"/>
        <w:overflowPunct/>
        <w:jc w:val="both"/>
        <w:rPr>
          <w:rFonts w:eastAsia="Calibri"/>
          <w:bCs/>
          <w:i/>
          <w:sz w:val="20"/>
        </w:rPr>
      </w:pPr>
      <w:r w:rsidRPr="00FE13E4">
        <w:rPr>
          <w:rFonts w:eastAsia="Calibri"/>
          <w:bCs/>
          <w:i/>
          <w:sz w:val="20"/>
        </w:rPr>
        <w:t>Źródło: PARPA</w:t>
      </w:r>
    </w:p>
    <w:p w:rsidR="00465FDB" w:rsidRPr="00FE13E4" w:rsidRDefault="00465FDB" w:rsidP="00465FDB">
      <w:pPr>
        <w:widowControl/>
        <w:suppressAutoHyphens w:val="0"/>
        <w:overflowPunct/>
        <w:autoSpaceDE/>
        <w:adjustRightInd/>
        <w:jc w:val="both"/>
        <w:rPr>
          <w:szCs w:val="24"/>
        </w:rPr>
      </w:pPr>
      <w:r w:rsidRPr="00FE13E4">
        <w:rPr>
          <w:szCs w:val="24"/>
        </w:rPr>
        <w:t>Średnio na 1 mieszkańca przypada w litrach 100% alkoholu:</w:t>
      </w:r>
    </w:p>
    <w:p w:rsidR="00465FDB" w:rsidRPr="00FE13E4" w:rsidRDefault="00465FDB" w:rsidP="00465FDB">
      <w:pPr>
        <w:pStyle w:val="Akapitzlist"/>
        <w:numPr>
          <w:ilvl w:val="0"/>
          <w:numId w:val="18"/>
        </w:numPr>
        <w:jc w:val="both"/>
      </w:pPr>
      <w:r w:rsidRPr="00FE13E4">
        <w:t>2015 rok – 9,41</w:t>
      </w:r>
    </w:p>
    <w:p w:rsidR="00465FDB" w:rsidRPr="00FE13E4" w:rsidRDefault="00465FDB" w:rsidP="00465FDB">
      <w:pPr>
        <w:pStyle w:val="Akapitzlist"/>
        <w:numPr>
          <w:ilvl w:val="0"/>
          <w:numId w:val="18"/>
        </w:numPr>
        <w:jc w:val="both"/>
      </w:pPr>
      <w:r w:rsidRPr="00FE13E4">
        <w:t>2016 rok – 9,37</w:t>
      </w:r>
    </w:p>
    <w:p w:rsidR="00465FDB" w:rsidRPr="00FE13E4" w:rsidRDefault="00465FDB" w:rsidP="00465FDB">
      <w:pPr>
        <w:pStyle w:val="Akapitzlist"/>
        <w:numPr>
          <w:ilvl w:val="0"/>
          <w:numId w:val="18"/>
        </w:numPr>
        <w:jc w:val="both"/>
      </w:pPr>
      <w:r w:rsidRPr="00FE13E4">
        <w:lastRenderedPageBreak/>
        <w:t>2017 rok – 9,45</w:t>
      </w:r>
    </w:p>
    <w:p w:rsidR="00465FDB" w:rsidRPr="00FE13E4" w:rsidRDefault="00465FDB" w:rsidP="00465FDB">
      <w:pPr>
        <w:pStyle w:val="Akapitzlist"/>
        <w:numPr>
          <w:ilvl w:val="0"/>
          <w:numId w:val="18"/>
        </w:numPr>
        <w:jc w:val="both"/>
      </w:pPr>
      <w:r w:rsidRPr="00FE13E4">
        <w:t>2018 rok – 9,55</w:t>
      </w:r>
    </w:p>
    <w:p w:rsidR="00465FDB" w:rsidRPr="00FE13E4" w:rsidRDefault="00465FDB" w:rsidP="00465FDB">
      <w:pPr>
        <w:pStyle w:val="Akapitzlist"/>
        <w:numPr>
          <w:ilvl w:val="0"/>
          <w:numId w:val="18"/>
        </w:numPr>
        <w:jc w:val="both"/>
        <w:rPr>
          <w:b/>
        </w:rPr>
      </w:pPr>
      <w:r w:rsidRPr="00FE13E4">
        <w:t>2019 rok – 9,78</w:t>
      </w:r>
    </w:p>
    <w:p w:rsidR="00465FDB" w:rsidRPr="00FE13E4" w:rsidRDefault="00465FDB" w:rsidP="00465FDB">
      <w:pPr>
        <w:pStyle w:val="Akapitzlist"/>
        <w:numPr>
          <w:ilvl w:val="0"/>
          <w:numId w:val="18"/>
        </w:numPr>
        <w:jc w:val="both"/>
        <w:rPr>
          <w:b/>
        </w:rPr>
      </w:pPr>
      <w:r w:rsidRPr="00FE13E4">
        <w:t>2020 rok – 9,60</w:t>
      </w:r>
    </w:p>
    <w:p w:rsidR="00465FDB" w:rsidRPr="00FE13E4" w:rsidRDefault="00465FDB" w:rsidP="00465FDB">
      <w:pPr>
        <w:widowControl/>
        <w:suppressAutoHyphens w:val="0"/>
        <w:overflowPunct/>
        <w:autoSpaceDE/>
        <w:adjustRightInd/>
        <w:jc w:val="both"/>
        <w:rPr>
          <w:szCs w:val="24"/>
        </w:rPr>
      </w:pPr>
    </w:p>
    <w:p w:rsidR="00465FDB" w:rsidRPr="00FE13E4" w:rsidRDefault="00465FDB" w:rsidP="00465FDB">
      <w:pPr>
        <w:widowControl/>
        <w:suppressAutoHyphens w:val="0"/>
        <w:overflowPunct/>
        <w:autoSpaceDE/>
        <w:adjustRightInd/>
        <w:jc w:val="both"/>
        <w:rPr>
          <w:szCs w:val="24"/>
        </w:rPr>
      </w:pPr>
      <w:r w:rsidRPr="00FE13E4">
        <w:rPr>
          <w:szCs w:val="24"/>
        </w:rPr>
        <w:t>Z badań wynika, że nadużywanie substancji, w tym alkoholu, może dotyczyć ponad 3 milionów Polaków. W rodzinach z problemem alkoholowym żyje 3 - 4 mln osób, w tym 1,5-2 mln dzieci. Z kolei 2,5 mln osób w naszym kraju nadużywa alkoholu, a 700-900 tys. osób jest uzależnionych.</w:t>
      </w:r>
    </w:p>
    <w:p w:rsidR="00465FDB" w:rsidRPr="00FE13E4" w:rsidRDefault="00465FDB" w:rsidP="00465FDB">
      <w:pPr>
        <w:widowControl/>
        <w:suppressAutoHyphens w:val="0"/>
        <w:overflowPunct/>
        <w:jc w:val="both"/>
        <w:rPr>
          <w:rFonts w:eastAsia="Calibri"/>
          <w:bCs/>
          <w:szCs w:val="24"/>
        </w:rPr>
      </w:pPr>
    </w:p>
    <w:p w:rsidR="00465FDB" w:rsidRPr="00FE13E4" w:rsidRDefault="00465FDB" w:rsidP="00465FDB">
      <w:pPr>
        <w:widowControl/>
        <w:suppressAutoHyphens w:val="0"/>
        <w:overflowPunct/>
        <w:jc w:val="both"/>
        <w:rPr>
          <w:rFonts w:eastAsia="Calibri"/>
          <w:bCs/>
          <w:i/>
          <w:szCs w:val="24"/>
        </w:rPr>
      </w:pPr>
      <w:r w:rsidRPr="00FE13E4">
        <w:rPr>
          <w:rFonts w:eastAsia="Calibri"/>
          <w:bCs/>
          <w:i/>
          <w:szCs w:val="24"/>
        </w:rPr>
        <w:t>Tabela nr 2</w:t>
      </w:r>
    </w:p>
    <w:p w:rsidR="00465FDB" w:rsidRPr="00FE13E4" w:rsidRDefault="00465FDB" w:rsidP="00465FDB">
      <w:pPr>
        <w:widowControl/>
        <w:suppressAutoHyphens w:val="0"/>
        <w:overflowPunct/>
        <w:jc w:val="center"/>
        <w:rPr>
          <w:rFonts w:eastAsia="Calibri"/>
          <w:b/>
          <w:bCs/>
          <w:szCs w:val="24"/>
        </w:rPr>
      </w:pPr>
      <w:r w:rsidRPr="00FE13E4">
        <w:rPr>
          <w:rFonts w:eastAsia="Calibri"/>
          <w:b/>
          <w:bCs/>
          <w:szCs w:val="24"/>
        </w:rPr>
        <w:t xml:space="preserve">Struktura spożycia napojów alkoholowych w procentach w przeliczeniu </w:t>
      </w:r>
    </w:p>
    <w:p w:rsidR="00465FDB" w:rsidRPr="00FE13E4" w:rsidRDefault="00465FDB" w:rsidP="00465FDB">
      <w:pPr>
        <w:widowControl/>
        <w:suppressAutoHyphens w:val="0"/>
        <w:overflowPunct/>
        <w:jc w:val="center"/>
        <w:rPr>
          <w:rFonts w:eastAsia="Calibri"/>
          <w:b/>
          <w:bCs/>
          <w:szCs w:val="24"/>
        </w:rPr>
      </w:pPr>
      <w:r w:rsidRPr="00FE13E4">
        <w:rPr>
          <w:rFonts w:eastAsia="Calibri"/>
          <w:b/>
          <w:bCs/>
          <w:szCs w:val="24"/>
        </w:rPr>
        <w:t>na 100% alkohol</w:t>
      </w:r>
      <w:r>
        <w:rPr>
          <w:rFonts w:eastAsia="Calibri"/>
          <w:b/>
          <w:bCs/>
          <w:szCs w:val="24"/>
        </w:rPr>
        <w:t>u</w:t>
      </w:r>
      <w:r w:rsidRPr="00FE13E4">
        <w:rPr>
          <w:rFonts w:eastAsia="Calibri"/>
          <w:b/>
          <w:bCs/>
          <w:szCs w:val="24"/>
        </w:rPr>
        <w:t xml:space="preserve"> w latach 2015 - 2020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963"/>
        <w:gridCol w:w="963"/>
        <w:gridCol w:w="963"/>
        <w:gridCol w:w="963"/>
        <w:gridCol w:w="964"/>
        <w:gridCol w:w="910"/>
      </w:tblGrid>
      <w:tr w:rsidR="00465FDB" w:rsidRPr="00FE13E4" w:rsidTr="00905FB0">
        <w:trPr>
          <w:jc w:val="center"/>
        </w:trPr>
        <w:tc>
          <w:tcPr>
            <w:tcW w:w="3336" w:type="dxa"/>
            <w:vMerge w:val="restart"/>
            <w:shd w:val="clear" w:color="auto" w:fill="D9D9D9"/>
          </w:tcPr>
          <w:p w:rsidR="00465FDB" w:rsidRPr="00FE13E4" w:rsidRDefault="00465FDB" w:rsidP="00905FB0">
            <w:pPr>
              <w:widowControl/>
              <w:suppressAutoHyphens w:val="0"/>
              <w:overflowPunct/>
              <w:jc w:val="center"/>
              <w:rPr>
                <w:rFonts w:eastAsia="Calibri"/>
                <w:b/>
                <w:bCs/>
                <w:szCs w:val="24"/>
              </w:rPr>
            </w:pPr>
            <w:r w:rsidRPr="00FE13E4">
              <w:rPr>
                <w:rFonts w:eastAsia="Calibri"/>
                <w:b/>
                <w:bCs/>
                <w:szCs w:val="24"/>
              </w:rPr>
              <w:t>Typ alkoholu</w:t>
            </w:r>
          </w:p>
        </w:tc>
        <w:tc>
          <w:tcPr>
            <w:tcW w:w="5726" w:type="dxa"/>
            <w:gridSpan w:val="6"/>
            <w:shd w:val="clear" w:color="auto" w:fill="D9D9D9"/>
          </w:tcPr>
          <w:p w:rsidR="00465FDB" w:rsidRPr="00FE13E4" w:rsidRDefault="00465FDB" w:rsidP="00905FB0">
            <w:pPr>
              <w:widowControl/>
              <w:suppressAutoHyphens w:val="0"/>
              <w:overflowPunct/>
              <w:jc w:val="center"/>
              <w:rPr>
                <w:rFonts w:eastAsia="Calibri"/>
                <w:b/>
                <w:bCs/>
                <w:szCs w:val="24"/>
              </w:rPr>
            </w:pPr>
            <w:r w:rsidRPr="00FE13E4">
              <w:rPr>
                <w:rFonts w:eastAsia="Calibri"/>
                <w:b/>
                <w:bCs/>
                <w:szCs w:val="24"/>
              </w:rPr>
              <w:t>Lata</w:t>
            </w:r>
          </w:p>
        </w:tc>
      </w:tr>
      <w:tr w:rsidR="00465FDB" w:rsidRPr="00FE13E4" w:rsidTr="00905FB0">
        <w:trPr>
          <w:jc w:val="center"/>
        </w:trPr>
        <w:tc>
          <w:tcPr>
            <w:tcW w:w="3336" w:type="dxa"/>
            <w:vMerge/>
            <w:shd w:val="clear" w:color="auto" w:fill="auto"/>
          </w:tcPr>
          <w:p w:rsidR="00465FDB" w:rsidRPr="00FE13E4" w:rsidRDefault="00465FDB" w:rsidP="00905FB0">
            <w:pPr>
              <w:widowControl/>
              <w:suppressAutoHyphens w:val="0"/>
              <w:overflowPunct/>
              <w:jc w:val="both"/>
              <w:rPr>
                <w:rFonts w:eastAsia="Calibri"/>
                <w:bCs/>
                <w:szCs w:val="24"/>
              </w:rPr>
            </w:pPr>
          </w:p>
        </w:tc>
        <w:tc>
          <w:tcPr>
            <w:tcW w:w="963" w:type="dxa"/>
            <w:shd w:val="clear" w:color="auto" w:fill="F2F2F2"/>
          </w:tcPr>
          <w:p w:rsidR="00465FDB" w:rsidRPr="00FE13E4" w:rsidRDefault="00465FDB" w:rsidP="00905FB0">
            <w:pPr>
              <w:widowControl/>
              <w:suppressAutoHyphens w:val="0"/>
              <w:overflowPunct/>
              <w:jc w:val="center"/>
              <w:rPr>
                <w:rFonts w:eastAsia="Calibri"/>
                <w:b/>
                <w:bCs/>
                <w:szCs w:val="24"/>
              </w:rPr>
            </w:pPr>
            <w:r w:rsidRPr="00FE13E4">
              <w:rPr>
                <w:rFonts w:eastAsia="Calibri"/>
                <w:b/>
                <w:bCs/>
                <w:szCs w:val="24"/>
              </w:rPr>
              <w:t>2015</w:t>
            </w:r>
          </w:p>
        </w:tc>
        <w:tc>
          <w:tcPr>
            <w:tcW w:w="963" w:type="dxa"/>
            <w:shd w:val="clear" w:color="auto" w:fill="F2F2F2"/>
          </w:tcPr>
          <w:p w:rsidR="00465FDB" w:rsidRPr="00FE13E4" w:rsidRDefault="00465FDB" w:rsidP="00905FB0">
            <w:pPr>
              <w:widowControl/>
              <w:suppressAutoHyphens w:val="0"/>
              <w:overflowPunct/>
              <w:jc w:val="center"/>
              <w:rPr>
                <w:rFonts w:eastAsia="Calibri"/>
                <w:b/>
                <w:bCs/>
                <w:szCs w:val="24"/>
              </w:rPr>
            </w:pPr>
            <w:r w:rsidRPr="00FE13E4">
              <w:rPr>
                <w:rFonts w:eastAsia="Calibri"/>
                <w:b/>
                <w:bCs/>
                <w:szCs w:val="24"/>
              </w:rPr>
              <w:t>2016</w:t>
            </w:r>
          </w:p>
        </w:tc>
        <w:tc>
          <w:tcPr>
            <w:tcW w:w="963" w:type="dxa"/>
            <w:shd w:val="clear" w:color="auto" w:fill="F2F2F2"/>
          </w:tcPr>
          <w:p w:rsidR="00465FDB" w:rsidRPr="00FE13E4" w:rsidRDefault="00465FDB" w:rsidP="00905FB0">
            <w:pPr>
              <w:widowControl/>
              <w:suppressAutoHyphens w:val="0"/>
              <w:overflowPunct/>
              <w:jc w:val="center"/>
              <w:rPr>
                <w:rFonts w:eastAsia="Calibri"/>
                <w:b/>
                <w:bCs/>
                <w:szCs w:val="24"/>
              </w:rPr>
            </w:pPr>
            <w:r w:rsidRPr="00FE13E4">
              <w:rPr>
                <w:rFonts w:eastAsia="Calibri"/>
                <w:b/>
                <w:bCs/>
                <w:szCs w:val="24"/>
              </w:rPr>
              <w:t>2017</w:t>
            </w:r>
          </w:p>
        </w:tc>
        <w:tc>
          <w:tcPr>
            <w:tcW w:w="963" w:type="dxa"/>
            <w:shd w:val="clear" w:color="auto" w:fill="F2F2F2"/>
          </w:tcPr>
          <w:p w:rsidR="00465FDB" w:rsidRPr="00FE13E4" w:rsidRDefault="00465FDB" w:rsidP="00905FB0">
            <w:pPr>
              <w:widowControl/>
              <w:suppressAutoHyphens w:val="0"/>
              <w:overflowPunct/>
              <w:jc w:val="center"/>
              <w:rPr>
                <w:rFonts w:eastAsia="Calibri"/>
                <w:b/>
                <w:bCs/>
                <w:szCs w:val="24"/>
              </w:rPr>
            </w:pPr>
            <w:r w:rsidRPr="00FE13E4">
              <w:rPr>
                <w:rFonts w:eastAsia="Calibri"/>
                <w:b/>
                <w:bCs/>
                <w:szCs w:val="24"/>
              </w:rPr>
              <w:t>2018</w:t>
            </w:r>
          </w:p>
        </w:tc>
        <w:tc>
          <w:tcPr>
            <w:tcW w:w="964" w:type="dxa"/>
            <w:shd w:val="clear" w:color="auto" w:fill="F2F2F2"/>
          </w:tcPr>
          <w:p w:rsidR="00465FDB" w:rsidRPr="00FE13E4" w:rsidRDefault="00465FDB" w:rsidP="00905FB0">
            <w:pPr>
              <w:widowControl/>
              <w:suppressAutoHyphens w:val="0"/>
              <w:overflowPunct/>
              <w:jc w:val="center"/>
              <w:rPr>
                <w:rFonts w:eastAsia="Calibri"/>
                <w:b/>
                <w:bCs/>
                <w:szCs w:val="24"/>
              </w:rPr>
            </w:pPr>
            <w:r w:rsidRPr="00FE13E4">
              <w:rPr>
                <w:rFonts w:eastAsia="Calibri"/>
                <w:b/>
                <w:bCs/>
                <w:szCs w:val="24"/>
              </w:rPr>
              <w:t>2019</w:t>
            </w:r>
          </w:p>
        </w:tc>
        <w:tc>
          <w:tcPr>
            <w:tcW w:w="910" w:type="dxa"/>
            <w:shd w:val="clear" w:color="auto" w:fill="F2F2F2"/>
          </w:tcPr>
          <w:p w:rsidR="00465FDB" w:rsidRPr="00FE13E4" w:rsidRDefault="00465FDB" w:rsidP="00905FB0">
            <w:pPr>
              <w:widowControl/>
              <w:suppressAutoHyphens w:val="0"/>
              <w:overflowPunct/>
              <w:jc w:val="center"/>
              <w:rPr>
                <w:rFonts w:eastAsia="Calibri"/>
                <w:b/>
                <w:bCs/>
                <w:szCs w:val="24"/>
              </w:rPr>
            </w:pPr>
            <w:r w:rsidRPr="00FE13E4">
              <w:rPr>
                <w:rFonts w:eastAsia="Calibri"/>
                <w:b/>
                <w:bCs/>
                <w:szCs w:val="24"/>
              </w:rPr>
              <w:t>2020</w:t>
            </w:r>
          </w:p>
        </w:tc>
      </w:tr>
      <w:tr w:rsidR="00465FDB" w:rsidRPr="00FE13E4" w:rsidTr="00905FB0">
        <w:trPr>
          <w:jc w:val="center"/>
        </w:trPr>
        <w:tc>
          <w:tcPr>
            <w:tcW w:w="3336" w:type="dxa"/>
            <w:shd w:val="clear" w:color="auto" w:fill="auto"/>
          </w:tcPr>
          <w:p w:rsidR="00465FDB" w:rsidRPr="00FE13E4" w:rsidRDefault="00465FDB" w:rsidP="00905FB0">
            <w:pPr>
              <w:widowControl/>
              <w:suppressAutoHyphens w:val="0"/>
              <w:overflowPunct/>
              <w:jc w:val="both"/>
              <w:rPr>
                <w:rFonts w:eastAsia="Calibri"/>
                <w:bCs/>
                <w:szCs w:val="24"/>
              </w:rPr>
            </w:pPr>
            <w:r w:rsidRPr="00FE13E4">
              <w:rPr>
                <w:rFonts w:eastAsia="Calibri"/>
                <w:bCs/>
                <w:szCs w:val="24"/>
              </w:rPr>
              <w:t>Wyroby</w:t>
            </w:r>
          </w:p>
          <w:p w:rsidR="00465FDB" w:rsidRPr="00FE13E4" w:rsidRDefault="00465FDB" w:rsidP="00905FB0">
            <w:pPr>
              <w:widowControl/>
              <w:suppressAutoHyphens w:val="0"/>
              <w:overflowPunct/>
              <w:jc w:val="both"/>
              <w:rPr>
                <w:rFonts w:eastAsia="Calibri"/>
                <w:bCs/>
                <w:szCs w:val="24"/>
              </w:rPr>
            </w:pPr>
            <w:r w:rsidRPr="00FE13E4">
              <w:rPr>
                <w:rFonts w:eastAsia="Calibri"/>
                <w:bCs/>
                <w:szCs w:val="24"/>
              </w:rPr>
              <w:t>spirytusowe</w:t>
            </w:r>
          </w:p>
        </w:tc>
        <w:tc>
          <w:tcPr>
            <w:tcW w:w="963"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34%</w:t>
            </w:r>
          </w:p>
        </w:tc>
        <w:tc>
          <w:tcPr>
            <w:tcW w:w="963"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34,2%</w:t>
            </w:r>
          </w:p>
        </w:tc>
        <w:tc>
          <w:tcPr>
            <w:tcW w:w="963"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35,2%</w:t>
            </w:r>
          </w:p>
        </w:tc>
        <w:tc>
          <w:tcPr>
            <w:tcW w:w="963"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34,6%</w:t>
            </w:r>
          </w:p>
        </w:tc>
        <w:tc>
          <w:tcPr>
            <w:tcW w:w="964"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37,8%</w:t>
            </w:r>
          </w:p>
        </w:tc>
        <w:tc>
          <w:tcPr>
            <w:tcW w:w="910" w:type="dxa"/>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38,5%</w:t>
            </w:r>
          </w:p>
          <w:p w:rsidR="00465FDB" w:rsidRPr="00FE13E4" w:rsidRDefault="00465FDB" w:rsidP="00905FB0">
            <w:pPr>
              <w:jc w:val="center"/>
              <w:rPr>
                <w:rFonts w:eastAsia="Calibri"/>
                <w:bCs/>
                <w:szCs w:val="24"/>
              </w:rPr>
            </w:pPr>
          </w:p>
        </w:tc>
      </w:tr>
      <w:tr w:rsidR="00465FDB" w:rsidRPr="00FE13E4" w:rsidTr="00905FB0">
        <w:trPr>
          <w:jc w:val="center"/>
        </w:trPr>
        <w:tc>
          <w:tcPr>
            <w:tcW w:w="3336" w:type="dxa"/>
            <w:shd w:val="clear" w:color="auto" w:fill="auto"/>
          </w:tcPr>
          <w:p w:rsidR="00465FDB" w:rsidRPr="00FE13E4" w:rsidRDefault="00465FDB" w:rsidP="00905FB0">
            <w:pPr>
              <w:widowControl/>
              <w:suppressAutoHyphens w:val="0"/>
              <w:overflowPunct/>
              <w:jc w:val="both"/>
            </w:pPr>
            <w:r w:rsidRPr="00FE13E4">
              <w:t>Wino i miody pitne</w:t>
            </w:r>
          </w:p>
          <w:p w:rsidR="00465FDB" w:rsidRPr="00FE13E4" w:rsidRDefault="00465FDB" w:rsidP="00905FB0">
            <w:pPr>
              <w:widowControl/>
              <w:suppressAutoHyphens w:val="0"/>
              <w:overflowPunct/>
              <w:jc w:val="both"/>
              <w:rPr>
                <w:rFonts w:eastAsia="Calibri"/>
                <w:bCs/>
                <w:szCs w:val="24"/>
              </w:rPr>
            </w:pPr>
          </w:p>
        </w:tc>
        <w:tc>
          <w:tcPr>
            <w:tcW w:w="963"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8%</w:t>
            </w:r>
          </w:p>
        </w:tc>
        <w:tc>
          <w:tcPr>
            <w:tcW w:w="963"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7,4%</w:t>
            </w:r>
          </w:p>
        </w:tc>
        <w:tc>
          <w:tcPr>
            <w:tcW w:w="963"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7,8%</w:t>
            </w:r>
          </w:p>
        </w:tc>
        <w:tc>
          <w:tcPr>
            <w:tcW w:w="963"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7,5%</w:t>
            </w:r>
          </w:p>
        </w:tc>
        <w:tc>
          <w:tcPr>
            <w:tcW w:w="964"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7,6%</w:t>
            </w:r>
          </w:p>
        </w:tc>
        <w:tc>
          <w:tcPr>
            <w:tcW w:w="910" w:type="dxa"/>
          </w:tcPr>
          <w:p w:rsidR="00465FDB" w:rsidRPr="00FE13E4" w:rsidRDefault="00465FDB" w:rsidP="00905FB0">
            <w:pPr>
              <w:jc w:val="center"/>
              <w:rPr>
                <w:rFonts w:eastAsia="Calibri"/>
                <w:bCs/>
                <w:szCs w:val="24"/>
              </w:rPr>
            </w:pPr>
            <w:r w:rsidRPr="00FE13E4">
              <w:rPr>
                <w:rFonts w:eastAsia="Calibri"/>
                <w:bCs/>
                <w:szCs w:val="24"/>
              </w:rPr>
              <w:t>8%</w:t>
            </w:r>
          </w:p>
        </w:tc>
      </w:tr>
      <w:tr w:rsidR="00465FDB" w:rsidRPr="00FE13E4" w:rsidTr="00905FB0">
        <w:trPr>
          <w:jc w:val="center"/>
        </w:trPr>
        <w:tc>
          <w:tcPr>
            <w:tcW w:w="3336" w:type="dxa"/>
            <w:shd w:val="clear" w:color="auto" w:fill="auto"/>
          </w:tcPr>
          <w:p w:rsidR="00465FDB" w:rsidRPr="00FE13E4" w:rsidRDefault="00465FDB" w:rsidP="00905FB0">
            <w:pPr>
              <w:widowControl/>
              <w:suppressAutoHyphens w:val="0"/>
              <w:overflowPunct/>
              <w:jc w:val="both"/>
            </w:pPr>
            <w:r w:rsidRPr="00FE13E4">
              <w:t>Piwo</w:t>
            </w:r>
          </w:p>
          <w:p w:rsidR="00465FDB" w:rsidRPr="00FE13E4" w:rsidRDefault="00465FDB" w:rsidP="00905FB0">
            <w:pPr>
              <w:widowControl/>
              <w:suppressAutoHyphens w:val="0"/>
              <w:overflowPunct/>
              <w:jc w:val="both"/>
              <w:rPr>
                <w:rFonts w:eastAsia="Calibri"/>
                <w:bCs/>
                <w:szCs w:val="24"/>
              </w:rPr>
            </w:pPr>
          </w:p>
        </w:tc>
        <w:tc>
          <w:tcPr>
            <w:tcW w:w="963"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57,9%</w:t>
            </w:r>
          </w:p>
        </w:tc>
        <w:tc>
          <w:tcPr>
            <w:tcW w:w="963"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58,4%</w:t>
            </w:r>
          </w:p>
        </w:tc>
        <w:tc>
          <w:tcPr>
            <w:tcW w:w="963"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57,8%</w:t>
            </w:r>
          </w:p>
        </w:tc>
        <w:tc>
          <w:tcPr>
            <w:tcW w:w="963"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57,9%</w:t>
            </w:r>
          </w:p>
        </w:tc>
        <w:tc>
          <w:tcPr>
            <w:tcW w:w="964" w:type="dxa"/>
            <w:shd w:val="clear" w:color="auto" w:fill="auto"/>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54,6%</w:t>
            </w:r>
          </w:p>
        </w:tc>
        <w:tc>
          <w:tcPr>
            <w:tcW w:w="910" w:type="dxa"/>
          </w:tcPr>
          <w:p w:rsidR="00465FDB" w:rsidRPr="00FE13E4" w:rsidRDefault="00465FDB" w:rsidP="00905FB0">
            <w:pPr>
              <w:widowControl/>
              <w:suppressAutoHyphens w:val="0"/>
              <w:overflowPunct/>
              <w:jc w:val="center"/>
              <w:rPr>
                <w:rFonts w:eastAsia="Calibri"/>
                <w:bCs/>
                <w:szCs w:val="24"/>
              </w:rPr>
            </w:pPr>
            <w:r w:rsidRPr="00FE13E4">
              <w:rPr>
                <w:rFonts w:eastAsia="Calibri"/>
                <w:bCs/>
                <w:szCs w:val="24"/>
              </w:rPr>
              <w:t>53,5%</w:t>
            </w:r>
          </w:p>
        </w:tc>
      </w:tr>
    </w:tbl>
    <w:p w:rsidR="00465FDB" w:rsidRPr="00FE13E4" w:rsidRDefault="00465FDB" w:rsidP="00465FDB">
      <w:pPr>
        <w:widowControl/>
        <w:suppressAutoHyphens w:val="0"/>
        <w:overflowPunct/>
        <w:jc w:val="both"/>
        <w:rPr>
          <w:rFonts w:eastAsia="Calibri"/>
          <w:bCs/>
          <w:i/>
          <w:sz w:val="20"/>
        </w:rPr>
      </w:pPr>
      <w:r w:rsidRPr="00FE13E4">
        <w:rPr>
          <w:rFonts w:eastAsia="Calibri"/>
          <w:bCs/>
          <w:i/>
          <w:sz w:val="20"/>
        </w:rPr>
        <w:t>Źródło: PARPA</w:t>
      </w:r>
    </w:p>
    <w:p w:rsidR="00465FDB" w:rsidRPr="00FE13E4" w:rsidRDefault="00465FDB" w:rsidP="00465FDB">
      <w:pPr>
        <w:widowControl/>
        <w:suppressAutoHyphens w:val="0"/>
        <w:overflowPunct/>
        <w:jc w:val="both"/>
        <w:rPr>
          <w:rFonts w:eastAsia="Calibri"/>
          <w:bCs/>
          <w:i/>
          <w:sz w:val="20"/>
        </w:rPr>
      </w:pPr>
    </w:p>
    <w:p w:rsidR="00465FDB" w:rsidRPr="00FE13E4" w:rsidRDefault="00465FDB" w:rsidP="00465FDB">
      <w:pPr>
        <w:widowControl/>
        <w:suppressAutoHyphens w:val="0"/>
        <w:overflowPunct/>
        <w:jc w:val="both"/>
        <w:rPr>
          <w:rFonts w:eastAsia="Calibri"/>
          <w:bCs/>
          <w:szCs w:val="24"/>
        </w:rPr>
      </w:pPr>
      <w:r w:rsidRPr="00FE13E4">
        <w:rPr>
          <w:rFonts w:eastAsia="Calibri"/>
          <w:bCs/>
          <w:szCs w:val="24"/>
        </w:rPr>
        <w:t>Z raportu Krajowego Biura ds. Przeciwdziałania Narkomanii o stanie narkomanii w Polsce (2020) wynika, że:</w:t>
      </w:r>
    </w:p>
    <w:p w:rsidR="00465FDB" w:rsidRPr="00FE13E4" w:rsidRDefault="00465FDB" w:rsidP="00465FDB">
      <w:pPr>
        <w:widowControl/>
        <w:numPr>
          <w:ilvl w:val="0"/>
          <w:numId w:val="29"/>
        </w:numPr>
        <w:suppressAutoHyphens w:val="0"/>
        <w:overflowPunct/>
        <w:ind w:left="284" w:hanging="284"/>
        <w:jc w:val="both"/>
        <w:rPr>
          <w:rFonts w:eastAsia="Calibri"/>
          <w:bCs/>
          <w:szCs w:val="24"/>
        </w:rPr>
      </w:pPr>
      <w:r w:rsidRPr="00FE13E4">
        <w:rPr>
          <w:rFonts w:eastAsia="Calibri"/>
          <w:bCs/>
          <w:szCs w:val="24"/>
        </w:rPr>
        <w:t>w kraju konsumpcja napojów alkoholowych jest o wiele bardziej rozpowszechniona niż używanie narkotyków. Skala używania narkotyków w Polsce na tle innych krajów UE nie jest duża;</w:t>
      </w:r>
    </w:p>
    <w:p w:rsidR="00465FDB" w:rsidRPr="00FE13E4" w:rsidRDefault="00465FDB" w:rsidP="00465FDB">
      <w:pPr>
        <w:widowControl/>
        <w:numPr>
          <w:ilvl w:val="0"/>
          <w:numId w:val="29"/>
        </w:numPr>
        <w:suppressAutoHyphens w:val="0"/>
        <w:overflowPunct/>
        <w:ind w:left="284" w:hanging="284"/>
        <w:jc w:val="both"/>
        <w:rPr>
          <w:rFonts w:eastAsia="Calibri"/>
          <w:bCs/>
          <w:szCs w:val="24"/>
        </w:rPr>
      </w:pPr>
      <w:r w:rsidRPr="00FE13E4">
        <w:rPr>
          <w:rFonts w:eastAsia="Calibri"/>
          <w:bCs/>
          <w:szCs w:val="24"/>
        </w:rPr>
        <w:t>w przypadku używania narkotyków w populacji generalnej najbardziej popularna jest marihuana i haszysz. Wyniki badań populacyjnych z lat 2018 i 2019 wskazują na zmniejszenie skali używania przetworów konopi indyjskich;</w:t>
      </w:r>
    </w:p>
    <w:p w:rsidR="00465FDB" w:rsidRPr="00FE13E4" w:rsidRDefault="00465FDB" w:rsidP="00465FDB">
      <w:pPr>
        <w:widowControl/>
        <w:numPr>
          <w:ilvl w:val="0"/>
          <w:numId w:val="29"/>
        </w:numPr>
        <w:suppressAutoHyphens w:val="0"/>
        <w:overflowPunct/>
        <w:ind w:left="284" w:hanging="284"/>
        <w:jc w:val="both"/>
        <w:rPr>
          <w:rFonts w:eastAsia="Calibri"/>
          <w:bCs/>
          <w:szCs w:val="24"/>
        </w:rPr>
      </w:pPr>
      <w:r w:rsidRPr="00FE13E4">
        <w:rPr>
          <w:rFonts w:eastAsia="Calibri"/>
          <w:bCs/>
          <w:szCs w:val="24"/>
        </w:rPr>
        <w:t>wśród osób podejmujących leczenie z powodu narkotyków po raz pierwszy w życiu, 40% zgłasza marihuanę jako podstawowy narkotyk. Wynikać to może z faktu, iż średnia zawartość THC w marihuanie wynosi 10%, co oznacza, iż jest ona zdecydowanie silniejsza niż była 10 lat temu. Podobne trendy można zaobserwować w Europie, gdzie zawartość THC w marihuanie w ciągu 10 lat wzrosła prawie dwukrotnie;</w:t>
      </w:r>
    </w:p>
    <w:p w:rsidR="00465FDB" w:rsidRPr="00FE13E4" w:rsidRDefault="00465FDB" w:rsidP="00465FDB">
      <w:pPr>
        <w:widowControl/>
        <w:numPr>
          <w:ilvl w:val="0"/>
          <w:numId w:val="29"/>
        </w:numPr>
        <w:suppressAutoHyphens w:val="0"/>
        <w:overflowPunct/>
        <w:ind w:left="284" w:hanging="284"/>
        <w:jc w:val="both"/>
        <w:rPr>
          <w:rFonts w:eastAsia="Calibri"/>
          <w:bCs/>
          <w:szCs w:val="24"/>
        </w:rPr>
      </w:pPr>
      <w:r w:rsidRPr="00FE13E4">
        <w:rPr>
          <w:rFonts w:eastAsia="Calibri"/>
          <w:bCs/>
          <w:szCs w:val="24"/>
        </w:rPr>
        <w:t>liczba problemowych użytkowników narkotyków pozostaje na stałym poziomie i jest jednym z niższych wskaźników na 100 tysięcy mieszkańców w Europie. Polska ma również niskie wskaźniki zgonów z powodu narkotyków, zakażeń HIV z powodu używania narkotyków w iniekcjach;</w:t>
      </w:r>
    </w:p>
    <w:p w:rsidR="00465FDB" w:rsidRPr="00FE13E4" w:rsidRDefault="00465FDB" w:rsidP="00465FDB">
      <w:pPr>
        <w:widowControl/>
        <w:numPr>
          <w:ilvl w:val="0"/>
          <w:numId w:val="29"/>
        </w:numPr>
        <w:suppressAutoHyphens w:val="0"/>
        <w:overflowPunct/>
        <w:ind w:left="284" w:hanging="284"/>
        <w:jc w:val="both"/>
        <w:rPr>
          <w:rFonts w:eastAsia="Calibri"/>
          <w:bCs/>
          <w:szCs w:val="24"/>
        </w:rPr>
      </w:pPr>
      <w:r w:rsidRPr="00FE13E4">
        <w:rPr>
          <w:rFonts w:eastAsia="Calibri"/>
          <w:bCs/>
          <w:szCs w:val="24"/>
        </w:rPr>
        <w:t>wśród osób zgłaszających się do leczenia najczęstszym powodem zgłoszeń (po marihuanie) są narkotyki z grupy amfetamin (36%). Prawie co dziesiąta osoba zgłasza się z powodu metamfetaminy;</w:t>
      </w:r>
    </w:p>
    <w:p w:rsidR="00465FDB" w:rsidRPr="00FE13E4" w:rsidRDefault="00465FDB" w:rsidP="00465FDB">
      <w:pPr>
        <w:widowControl/>
        <w:numPr>
          <w:ilvl w:val="0"/>
          <w:numId w:val="29"/>
        </w:numPr>
        <w:suppressAutoHyphens w:val="0"/>
        <w:overflowPunct/>
        <w:ind w:left="284" w:hanging="284"/>
        <w:jc w:val="both"/>
        <w:rPr>
          <w:rFonts w:eastAsia="Calibri"/>
          <w:bCs/>
          <w:szCs w:val="24"/>
        </w:rPr>
      </w:pPr>
      <w:r w:rsidRPr="00FE13E4">
        <w:rPr>
          <w:rFonts w:eastAsia="Calibri"/>
          <w:bCs/>
          <w:szCs w:val="24"/>
        </w:rPr>
        <w:t>w ostatnich latach obserwuje się spadek liczby nowych substancji psychoaktywnych (NSP) analizowanych w laboratoriach, co może świadczyć o pewnej stabilizacji w rozwoju tego rynku. Istnieje kilka substancji zdecydowanie dominujących na rynku w każdym roku. Niektóre z nich znikają z niego w wyniku zmian prawnych. Generalnie, najpopularniejszą grupę substancji stanowią syntetyczne katynony;</w:t>
      </w:r>
    </w:p>
    <w:p w:rsidR="00465FDB" w:rsidRPr="00FE13E4" w:rsidRDefault="00465FDB" w:rsidP="00465FDB">
      <w:pPr>
        <w:widowControl/>
        <w:numPr>
          <w:ilvl w:val="0"/>
          <w:numId w:val="29"/>
        </w:numPr>
        <w:suppressAutoHyphens w:val="0"/>
        <w:overflowPunct/>
        <w:ind w:left="284" w:hanging="284"/>
        <w:jc w:val="both"/>
        <w:rPr>
          <w:rFonts w:eastAsia="Calibri"/>
          <w:bCs/>
          <w:szCs w:val="24"/>
        </w:rPr>
      </w:pPr>
      <w:r w:rsidRPr="00FE13E4">
        <w:rPr>
          <w:rFonts w:eastAsia="Calibri"/>
          <w:bCs/>
          <w:szCs w:val="24"/>
        </w:rPr>
        <w:t>niepokojącą tendencją jest obecność na rynku syntetycznych opioidów oraz nowych benzodiazepin, choć odnotowano lekką tendencję spadkową w 2019 r.;</w:t>
      </w:r>
    </w:p>
    <w:p w:rsidR="00465FDB" w:rsidRPr="00FE13E4" w:rsidRDefault="00465FDB" w:rsidP="00465FDB">
      <w:pPr>
        <w:widowControl/>
        <w:numPr>
          <w:ilvl w:val="0"/>
          <w:numId w:val="29"/>
        </w:numPr>
        <w:suppressAutoHyphens w:val="0"/>
        <w:overflowPunct/>
        <w:ind w:left="284" w:hanging="284"/>
        <w:jc w:val="both"/>
        <w:rPr>
          <w:rFonts w:eastAsia="Calibri"/>
          <w:bCs/>
          <w:szCs w:val="24"/>
        </w:rPr>
      </w:pPr>
      <w:r w:rsidRPr="00FE13E4">
        <w:rPr>
          <w:rFonts w:eastAsia="Calibri"/>
          <w:bCs/>
          <w:szCs w:val="24"/>
        </w:rPr>
        <w:lastRenderedPageBreak/>
        <w:t>dane z 2020 r. dotyczące zatruć z powodu NSP pokazują</w:t>
      </w:r>
      <w:r>
        <w:rPr>
          <w:rFonts w:eastAsia="Calibri"/>
          <w:bCs/>
          <w:szCs w:val="24"/>
        </w:rPr>
        <w:t xml:space="preserve"> wyraźny spadek ich liczby. Nie </w:t>
      </w:r>
      <w:r w:rsidRPr="00FE13E4">
        <w:rPr>
          <w:rFonts w:eastAsia="Calibri"/>
          <w:bCs/>
          <w:szCs w:val="24"/>
        </w:rPr>
        <w:t>należy jednak przypuszczać, że zjawisko to uda się zupełnie wyeliminować;</w:t>
      </w:r>
    </w:p>
    <w:p w:rsidR="00465FDB" w:rsidRPr="00FE13E4" w:rsidRDefault="00465FDB" w:rsidP="00465FDB">
      <w:pPr>
        <w:widowControl/>
        <w:numPr>
          <w:ilvl w:val="0"/>
          <w:numId w:val="29"/>
        </w:numPr>
        <w:suppressAutoHyphens w:val="0"/>
        <w:overflowPunct/>
        <w:ind w:left="284" w:hanging="284"/>
        <w:jc w:val="both"/>
        <w:rPr>
          <w:rFonts w:eastAsia="Calibri"/>
          <w:bCs/>
          <w:szCs w:val="24"/>
        </w:rPr>
      </w:pPr>
      <w:r w:rsidRPr="00FE13E4">
        <w:rPr>
          <w:rFonts w:eastAsia="Calibri"/>
          <w:bCs/>
          <w:szCs w:val="24"/>
        </w:rPr>
        <w:t>pandemia COVID-19, szczególnie na początku 2020 r., miała duży wpływ na system pomocy osobom uzależnionym od narkotyków w Polsce. Najbardziej ograniczone zostało na początku działanie placówek stacjonarnych i dziennych, a także dostępność leczenia ambulatoryjnego. W efekcie pandemii placówki lecznicze, głównie poradnie, musiały zmienić sposób swojej pracy na tryb zdalny z wykorzystaniem systemów teleinformatycznych. W pierwszej połowie 2020 r. placówki lecznicze w dużym stopniu wstrzymały przyjmowanie nowych pacjentów;</w:t>
      </w:r>
    </w:p>
    <w:p w:rsidR="00465FDB" w:rsidRPr="00FE13E4" w:rsidRDefault="00465FDB" w:rsidP="00465FDB">
      <w:pPr>
        <w:widowControl/>
        <w:numPr>
          <w:ilvl w:val="0"/>
          <w:numId w:val="29"/>
        </w:numPr>
        <w:suppressAutoHyphens w:val="0"/>
        <w:overflowPunct/>
        <w:ind w:left="284" w:hanging="284"/>
        <w:jc w:val="both"/>
        <w:rPr>
          <w:rFonts w:eastAsia="Calibri"/>
          <w:bCs/>
          <w:szCs w:val="24"/>
        </w:rPr>
      </w:pPr>
      <w:r w:rsidRPr="00FE13E4">
        <w:rPr>
          <w:rFonts w:eastAsia="Calibri"/>
          <w:bCs/>
          <w:szCs w:val="24"/>
        </w:rPr>
        <w:t>pandemia COVID-19 w najmniejszym stopniu dotknęła leczenie substytucyjne. Programy leczenia substytucyjnego zaczęły wydawać lek na dłuższe okresy;</w:t>
      </w:r>
    </w:p>
    <w:p w:rsidR="00465FDB" w:rsidRPr="00FE13E4" w:rsidRDefault="00465FDB" w:rsidP="00465FDB">
      <w:pPr>
        <w:widowControl/>
        <w:numPr>
          <w:ilvl w:val="0"/>
          <w:numId w:val="29"/>
        </w:numPr>
        <w:suppressAutoHyphens w:val="0"/>
        <w:overflowPunct/>
        <w:ind w:left="284" w:hanging="284"/>
        <w:jc w:val="both"/>
        <w:rPr>
          <w:rFonts w:eastAsia="Calibri"/>
          <w:bCs/>
          <w:szCs w:val="24"/>
        </w:rPr>
      </w:pPr>
      <w:r w:rsidRPr="00FE13E4">
        <w:rPr>
          <w:rFonts w:eastAsia="Calibri"/>
          <w:bCs/>
          <w:szCs w:val="24"/>
        </w:rPr>
        <w:t>działania dotyczące redukcji szkód również uległy ograniczeniu wskutek sytuacji epidemicznej. Programy te rozwinęły nowe formy pomocy np. dystrybucja jedzenia, sprzętu ochronnego;</w:t>
      </w:r>
    </w:p>
    <w:p w:rsidR="00465FDB" w:rsidRPr="00FE13E4" w:rsidRDefault="00465FDB" w:rsidP="00465FDB">
      <w:pPr>
        <w:widowControl/>
        <w:numPr>
          <w:ilvl w:val="0"/>
          <w:numId w:val="29"/>
        </w:numPr>
        <w:suppressAutoHyphens w:val="0"/>
        <w:overflowPunct/>
        <w:ind w:left="284" w:hanging="284"/>
        <w:jc w:val="both"/>
        <w:rPr>
          <w:rFonts w:eastAsia="Calibri"/>
          <w:bCs/>
          <w:szCs w:val="24"/>
        </w:rPr>
      </w:pPr>
      <w:r w:rsidRPr="00FE13E4">
        <w:rPr>
          <w:rFonts w:eastAsia="Calibri"/>
          <w:bCs/>
          <w:szCs w:val="24"/>
        </w:rPr>
        <w:t>analiza dotycząca sytuacji na rynku narkotykowym w pierwszych miesiącach pandemii nie wykazała, że nastąpił spadek w dostępności do narkotyków na poziomie całego kraju. Występowały lokalne ograniczenia np. trudności w zakupie syntetycznych katynonów, jednak ceny narkotyków nie uległy zmianie. Wzrosła prawdopodobnie rola Internetu jako źródła zaopatrzenia w narkotyki;</w:t>
      </w:r>
    </w:p>
    <w:p w:rsidR="00465FDB" w:rsidRPr="00FE13E4" w:rsidRDefault="00465FDB" w:rsidP="00465FDB">
      <w:pPr>
        <w:widowControl/>
        <w:numPr>
          <w:ilvl w:val="0"/>
          <w:numId w:val="29"/>
        </w:numPr>
        <w:suppressAutoHyphens w:val="0"/>
        <w:overflowPunct/>
        <w:ind w:left="284" w:hanging="284"/>
        <w:jc w:val="both"/>
        <w:rPr>
          <w:rFonts w:eastAsia="Calibri"/>
          <w:bCs/>
          <w:szCs w:val="24"/>
        </w:rPr>
      </w:pPr>
      <w:r w:rsidRPr="00FE13E4">
        <w:rPr>
          <w:rFonts w:eastAsia="Calibri"/>
          <w:bCs/>
          <w:szCs w:val="24"/>
        </w:rPr>
        <w:t>83% placówek zbadanych przez KBPN w pierwszej połowie 2020 r. wprowadziło zdalne usługi w obszarze leczenia uzależnienia od narkotyków lub redukcji szkód (np. przez telefon, wideorozmowy, dostęp online). W efekcie, system leczenia może zostać uzupełniony o nowe formy pracy z klientem rozszerzające ofertę placówek leczniczych.</w:t>
      </w:r>
    </w:p>
    <w:p w:rsidR="00465FDB" w:rsidRPr="00FE13E4" w:rsidRDefault="00465FDB" w:rsidP="00465FDB">
      <w:pPr>
        <w:widowControl/>
        <w:suppressAutoHyphens w:val="0"/>
        <w:overflowPunct/>
        <w:jc w:val="both"/>
        <w:rPr>
          <w:rFonts w:eastAsia="Calibri"/>
          <w:bCs/>
          <w:szCs w:val="24"/>
        </w:rPr>
      </w:pPr>
    </w:p>
    <w:p w:rsidR="00465FDB" w:rsidRPr="00FE13E4" w:rsidRDefault="00465FDB" w:rsidP="00465FDB">
      <w:pPr>
        <w:jc w:val="both"/>
        <w:rPr>
          <w:szCs w:val="24"/>
        </w:rPr>
      </w:pPr>
      <w:r w:rsidRPr="00FE13E4">
        <w:rPr>
          <w:szCs w:val="24"/>
        </w:rPr>
        <w:t>Uzależnienia behawioralne (czynnościowe) stanowią względ</w:t>
      </w:r>
      <w:r>
        <w:rPr>
          <w:szCs w:val="24"/>
        </w:rPr>
        <w:t>nie nową kategorię zaburzeń (za </w:t>
      </w:r>
      <w:r w:rsidRPr="00FE13E4">
        <w:rPr>
          <w:szCs w:val="24"/>
        </w:rPr>
        <w:t>ich pierwowzór uznano granie w gry hazardowe w sposób problemowy). Jest to zjawisko zależności od określonych zachowań, utrwalonych i wielokrotnie powtarzanych, poprzez które osoba je podejmująca doświadcza pozytywnych stanów emocjonalnych (przyjemności, euforii, ulgi). Ta zależność od powtarzania zachowań jest tak silna, że bywa czasem nazywana „toksykomanią bez substancji”</w:t>
      </w:r>
      <w:r w:rsidRPr="00FE13E4">
        <w:rPr>
          <w:rStyle w:val="Odwoanieprzypisudolnego"/>
          <w:szCs w:val="24"/>
        </w:rPr>
        <w:footnoteReference w:id="6"/>
      </w:r>
      <w:r w:rsidRPr="00FE13E4">
        <w:rPr>
          <w:szCs w:val="24"/>
        </w:rPr>
        <w:t xml:space="preserve">. </w:t>
      </w:r>
    </w:p>
    <w:p w:rsidR="00465FDB" w:rsidRPr="00FE13E4" w:rsidRDefault="00465FDB" w:rsidP="00465FDB">
      <w:pPr>
        <w:jc w:val="both"/>
        <w:rPr>
          <w:szCs w:val="24"/>
        </w:rPr>
      </w:pPr>
      <w:r w:rsidRPr="00FE13E4">
        <w:rPr>
          <w:szCs w:val="24"/>
        </w:rPr>
        <w:t>Do uzależnień behawioralnych zalicza się m.in.: zaburzenie uprawiania hazardu, pracoholizm, zakupoholizm, seksoholizm, uzależnienie od komputera i Internetu, od ćwiczeń. Stanowią one przejaw patologii ze względu na intensywność ich podejmowania (i na konsekwencje, jakie ponosi jednostka i społeczeństwo), a nie ze względu na sam fakt angażowanie się w nie.</w:t>
      </w:r>
    </w:p>
    <w:p w:rsidR="00465FDB" w:rsidRPr="00FE13E4" w:rsidRDefault="00465FDB" w:rsidP="00465FDB">
      <w:pPr>
        <w:jc w:val="both"/>
        <w:rPr>
          <w:szCs w:val="24"/>
        </w:rPr>
      </w:pPr>
      <w:r w:rsidRPr="00FE13E4">
        <w:rPr>
          <w:szCs w:val="24"/>
        </w:rPr>
        <w:t>Mark Griffiths wskazał następujące kryteria nałogów behawioralnych</w:t>
      </w:r>
      <w:r w:rsidRPr="00FE13E4">
        <w:rPr>
          <w:rStyle w:val="Odwoanieprzypisudolnego"/>
          <w:szCs w:val="24"/>
        </w:rPr>
        <w:footnoteReference w:id="7"/>
      </w:r>
      <w:r w:rsidRPr="00FE13E4">
        <w:rPr>
          <w:szCs w:val="24"/>
        </w:rPr>
        <w:t>:</w:t>
      </w:r>
    </w:p>
    <w:p w:rsidR="00465FDB" w:rsidRPr="00FE13E4" w:rsidRDefault="00465FDB" w:rsidP="00465FDB">
      <w:pPr>
        <w:numPr>
          <w:ilvl w:val="0"/>
          <w:numId w:val="30"/>
        </w:numPr>
        <w:ind w:left="284" w:hanging="284"/>
        <w:jc w:val="both"/>
        <w:rPr>
          <w:szCs w:val="24"/>
        </w:rPr>
      </w:pPr>
      <w:r w:rsidRPr="00FE13E4">
        <w:rPr>
          <w:szCs w:val="24"/>
        </w:rPr>
        <w:t>zaabsorbowanie poznawcze i behawioralne danym zachowaniem;</w:t>
      </w:r>
    </w:p>
    <w:p w:rsidR="00465FDB" w:rsidRPr="00FE13E4" w:rsidRDefault="00465FDB" w:rsidP="00465FDB">
      <w:pPr>
        <w:numPr>
          <w:ilvl w:val="0"/>
          <w:numId w:val="30"/>
        </w:numPr>
        <w:ind w:left="284" w:hanging="284"/>
        <w:jc w:val="both"/>
        <w:rPr>
          <w:szCs w:val="24"/>
        </w:rPr>
      </w:pPr>
      <w:r w:rsidRPr="00FE13E4">
        <w:rPr>
          <w:szCs w:val="24"/>
        </w:rPr>
        <w:t>modyfikacja nastroju (angażowanie się w dane zachowani</w:t>
      </w:r>
      <w:r>
        <w:rPr>
          <w:szCs w:val="24"/>
        </w:rPr>
        <w:t>e na skutek nieradzenia sobie z </w:t>
      </w:r>
      <w:r w:rsidRPr="00FE13E4">
        <w:rPr>
          <w:szCs w:val="24"/>
        </w:rPr>
        <w:t>negatywnymi emocjami, stresem lub z powodu dobrego nastroju);</w:t>
      </w:r>
    </w:p>
    <w:p w:rsidR="00465FDB" w:rsidRPr="00FE13E4" w:rsidRDefault="00465FDB" w:rsidP="00465FDB">
      <w:pPr>
        <w:numPr>
          <w:ilvl w:val="0"/>
          <w:numId w:val="30"/>
        </w:numPr>
        <w:ind w:left="284" w:hanging="284"/>
        <w:jc w:val="both"/>
        <w:rPr>
          <w:szCs w:val="24"/>
        </w:rPr>
      </w:pPr>
      <w:r w:rsidRPr="00FE13E4">
        <w:rPr>
          <w:szCs w:val="24"/>
        </w:rPr>
        <w:t>wzrastająca tolerancja na działanie danego zachowania;</w:t>
      </w:r>
    </w:p>
    <w:p w:rsidR="00465FDB" w:rsidRPr="00FE13E4" w:rsidRDefault="00465FDB" w:rsidP="00465FDB">
      <w:pPr>
        <w:numPr>
          <w:ilvl w:val="0"/>
          <w:numId w:val="30"/>
        </w:numPr>
        <w:ind w:left="284" w:hanging="284"/>
        <w:jc w:val="both"/>
        <w:rPr>
          <w:szCs w:val="24"/>
        </w:rPr>
      </w:pPr>
      <w:r w:rsidRPr="00FE13E4">
        <w:rPr>
          <w:szCs w:val="24"/>
        </w:rPr>
        <w:t>obecność symptomów odstawiennych (głównie psychologicznych);</w:t>
      </w:r>
    </w:p>
    <w:p w:rsidR="00465FDB" w:rsidRPr="00FE13E4" w:rsidRDefault="00465FDB" w:rsidP="00465FDB">
      <w:pPr>
        <w:numPr>
          <w:ilvl w:val="0"/>
          <w:numId w:val="30"/>
        </w:numPr>
        <w:ind w:left="284" w:hanging="284"/>
        <w:jc w:val="both"/>
        <w:rPr>
          <w:szCs w:val="24"/>
        </w:rPr>
      </w:pPr>
      <w:r w:rsidRPr="00FE13E4">
        <w:rPr>
          <w:szCs w:val="24"/>
        </w:rPr>
        <w:t>konflikt na każdym wymiarze funkcjonowania (rodzina, praca, hobby);</w:t>
      </w:r>
    </w:p>
    <w:p w:rsidR="00465FDB" w:rsidRPr="00FE13E4" w:rsidRDefault="00465FDB" w:rsidP="00465FDB">
      <w:pPr>
        <w:numPr>
          <w:ilvl w:val="0"/>
          <w:numId w:val="30"/>
        </w:numPr>
        <w:ind w:left="284" w:hanging="284"/>
        <w:jc w:val="both"/>
        <w:rPr>
          <w:szCs w:val="24"/>
        </w:rPr>
      </w:pPr>
      <w:r w:rsidRPr="00FE13E4">
        <w:rPr>
          <w:szCs w:val="24"/>
        </w:rPr>
        <w:t>nawrót.</w:t>
      </w:r>
    </w:p>
    <w:p w:rsidR="00465FDB" w:rsidRPr="00FE13E4" w:rsidRDefault="00465FDB" w:rsidP="00465FDB">
      <w:pPr>
        <w:jc w:val="both"/>
        <w:rPr>
          <w:szCs w:val="24"/>
          <w:highlight w:val="yellow"/>
        </w:rPr>
      </w:pPr>
    </w:p>
    <w:p w:rsidR="00465FDB" w:rsidRPr="00FE13E4" w:rsidRDefault="00465FDB" w:rsidP="00465FDB">
      <w:pPr>
        <w:jc w:val="both"/>
        <w:rPr>
          <w:szCs w:val="24"/>
        </w:rPr>
      </w:pPr>
      <w:r w:rsidRPr="00FE13E4">
        <w:rPr>
          <w:szCs w:val="24"/>
        </w:rPr>
        <w:t xml:space="preserve">Najważniejsze wnioski z projektu badawczego pn. „Oszacowanie rozpowszechnienia oraz identyfikacja czynników ryzyka i czynników chroniących hazardu i innych uzależnień </w:t>
      </w:r>
      <w:r w:rsidRPr="00FE13E4">
        <w:rPr>
          <w:szCs w:val="24"/>
        </w:rPr>
        <w:lastRenderedPageBreak/>
        <w:t>behawioralnych”</w:t>
      </w:r>
      <w:r w:rsidRPr="00FE13E4">
        <w:rPr>
          <w:rStyle w:val="Odwoanieprzypisudolnego"/>
          <w:szCs w:val="24"/>
        </w:rPr>
        <w:footnoteReference w:id="8"/>
      </w:r>
      <w:r w:rsidRPr="00FE13E4">
        <w:rPr>
          <w:szCs w:val="24"/>
        </w:rPr>
        <w:t>:</w:t>
      </w:r>
    </w:p>
    <w:p w:rsidR="00465FDB" w:rsidRPr="00FE13E4" w:rsidRDefault="00465FDB" w:rsidP="00465FDB">
      <w:pPr>
        <w:numPr>
          <w:ilvl w:val="0"/>
          <w:numId w:val="31"/>
        </w:numPr>
        <w:ind w:left="284" w:hanging="284"/>
        <w:jc w:val="both"/>
        <w:rPr>
          <w:szCs w:val="24"/>
        </w:rPr>
      </w:pPr>
      <w:r w:rsidRPr="00FE13E4">
        <w:rPr>
          <w:szCs w:val="24"/>
        </w:rPr>
        <w:t>od 2015 r. zwiększył się nieco odsetek Polaków w wieku 15 lat i więcej grających na pieniądze, natomiast nieznacznie zmniejszyła się częstość tego rodzaju praktyk. Odsetek podejmujących leczenie wśród patologicznych hazardzistów n</w:t>
      </w:r>
      <w:r>
        <w:rPr>
          <w:szCs w:val="24"/>
        </w:rPr>
        <w:t>ie zmienił się istotnie od 2014 </w:t>
      </w:r>
      <w:r w:rsidRPr="00FE13E4">
        <w:rPr>
          <w:szCs w:val="24"/>
        </w:rPr>
        <w:t xml:space="preserve">r. i nieznacznie przekracza 11%. Oznacza to, że według oszacowania na rok 2018, liczba osób cierpiących z powodu patologicznego hazardu </w:t>
      </w:r>
      <w:r>
        <w:rPr>
          <w:szCs w:val="24"/>
        </w:rPr>
        <w:t>nie przekroczyła 30 tysięcy i w </w:t>
      </w:r>
      <w:r w:rsidRPr="00FE13E4">
        <w:rPr>
          <w:szCs w:val="24"/>
        </w:rPr>
        <w:t>porównaniu z danymi z 2014 r. można mówić o spadku liczby osób cierpią</w:t>
      </w:r>
      <w:r>
        <w:rPr>
          <w:szCs w:val="24"/>
        </w:rPr>
        <w:t>cych z </w:t>
      </w:r>
      <w:r w:rsidRPr="00FE13E4">
        <w:rPr>
          <w:szCs w:val="24"/>
        </w:rPr>
        <w:t>powodu patologicznego hazardu,</w:t>
      </w:r>
    </w:p>
    <w:p w:rsidR="00465FDB" w:rsidRPr="00FE13E4" w:rsidRDefault="00465FDB" w:rsidP="00465FDB">
      <w:pPr>
        <w:numPr>
          <w:ilvl w:val="0"/>
          <w:numId w:val="31"/>
        </w:numPr>
        <w:ind w:left="284" w:hanging="284"/>
        <w:jc w:val="both"/>
        <w:rPr>
          <w:szCs w:val="24"/>
        </w:rPr>
      </w:pPr>
      <w:r w:rsidRPr="00FE13E4">
        <w:rPr>
          <w:szCs w:val="24"/>
        </w:rPr>
        <w:t>na przestrzeni ostatnich lat wzrosła świadomość zagrożeń związanych z hazardem. Najwyższy potencjał uzależniający przypisywany jest grom w kasynie, automatom do gier z tzw. niskimi wygranymi, zakładom bukmacherskim oraz grom na pieniądze w Internecie,</w:t>
      </w:r>
    </w:p>
    <w:p w:rsidR="00465FDB" w:rsidRPr="00FE13E4" w:rsidRDefault="00465FDB" w:rsidP="00465FDB">
      <w:pPr>
        <w:numPr>
          <w:ilvl w:val="0"/>
          <w:numId w:val="31"/>
        </w:numPr>
        <w:ind w:left="284" w:hanging="284"/>
        <w:jc w:val="both"/>
        <w:rPr>
          <w:szCs w:val="24"/>
        </w:rPr>
      </w:pPr>
      <w:r w:rsidRPr="00FE13E4">
        <w:rPr>
          <w:szCs w:val="24"/>
        </w:rPr>
        <w:t>rozważenia wymaga dalsze ograniczanie dostępności hazardu,</w:t>
      </w:r>
    </w:p>
    <w:p w:rsidR="00465FDB" w:rsidRPr="00FE13E4" w:rsidRDefault="00465FDB" w:rsidP="00465FDB">
      <w:pPr>
        <w:numPr>
          <w:ilvl w:val="0"/>
          <w:numId w:val="31"/>
        </w:numPr>
        <w:ind w:left="284" w:hanging="284"/>
        <w:jc w:val="both"/>
        <w:rPr>
          <w:szCs w:val="24"/>
        </w:rPr>
      </w:pPr>
      <w:r w:rsidRPr="00FE13E4">
        <w:rPr>
          <w:szCs w:val="24"/>
        </w:rPr>
        <w:t>w 2019 r. z Internetu korzystało prawie trzy czwarte Polaków w wieku 15+. Upowszechnienie korzystania z Internetu skutkuje przyrostem przeciętnych użytkowników, nie powoduje jednak wzrostu liczby zagrożonych uzależnieniem, która od 2015 r. wynosi ok. 1,5% badanej populacji (ok. 465 000 osób). Zagrożone uzależnieniem od Internetu są najczęściej osoby poniżej 25 roku życia (ponad połowa badanych będących co najmniej zagrożonych uzależnieniem od Internetu nie ukończyła 25 lat), przy czym najbardziej zagrożeni są niepełnoletni. Za priorytet można uznać uczenie młodych ludzi dbałości o inne sfery życia i budzenie świadomości, jak ważne jest dbanie o zdrowie psychofizyczne,</w:t>
      </w:r>
    </w:p>
    <w:p w:rsidR="00465FDB" w:rsidRPr="00FE13E4" w:rsidRDefault="00465FDB" w:rsidP="00465FDB">
      <w:pPr>
        <w:numPr>
          <w:ilvl w:val="0"/>
          <w:numId w:val="31"/>
        </w:numPr>
        <w:ind w:left="284" w:hanging="284"/>
        <w:jc w:val="both"/>
        <w:rPr>
          <w:szCs w:val="24"/>
        </w:rPr>
      </w:pPr>
      <w:r w:rsidRPr="00FE13E4">
        <w:rPr>
          <w:szCs w:val="24"/>
        </w:rPr>
        <w:t>z uzależnieniem od Internetu wiąże się nadużywanie telefonu: zachowania ryzykowne generuje głównie użytkowanie smartfona z dostępem do Internetu, zwłaszcza do mediów społecznościowych. Fonoholizm jest przypadłością cechującą ludzi młodych (głównych użytkowników smartfonów). Odsetek osób zdradzających symptomy uzależnienia wśród młodych dorosłych (18–24 lata) jest wyższy niż wśród nastolatków w przedziale wiekowym 15–17 lat, a niewiele ustępują im pod tym względem osoby w przedziale wiekowym 25–34 lata. Skokowy spadek odsetka osób z symptomami fonoholizmu zaobserwowano u osób od 35 roku życia. Korzystanie przez dzieci z urządzeń mobilnyc</w:t>
      </w:r>
      <w:r>
        <w:rPr>
          <w:szCs w:val="24"/>
        </w:rPr>
        <w:t>h jest zbyt częste, zwłaszcza w </w:t>
      </w:r>
      <w:r w:rsidRPr="00FE13E4">
        <w:rPr>
          <w:szCs w:val="24"/>
        </w:rPr>
        <w:t>przypadku dzieci mających mniej niż 2 lata,</w:t>
      </w:r>
    </w:p>
    <w:p w:rsidR="00465FDB" w:rsidRPr="00FE13E4" w:rsidRDefault="00465FDB" w:rsidP="00465FDB">
      <w:pPr>
        <w:numPr>
          <w:ilvl w:val="0"/>
          <w:numId w:val="31"/>
        </w:numPr>
        <w:ind w:left="284" w:hanging="284"/>
        <w:jc w:val="both"/>
        <w:rPr>
          <w:szCs w:val="24"/>
        </w:rPr>
      </w:pPr>
      <w:r w:rsidRPr="00FE13E4">
        <w:rPr>
          <w:szCs w:val="24"/>
        </w:rPr>
        <w:t>około jedenastu na stu Polaków ma rzeczywisty problem z uzależnieniem od pracy (ponad 2.500.000 osób). Zarówno rozwinięty pracoholizm, jak i zagrożenie tym uzależnieniem, dotyka głównie młodych dorosłych (poniżej 35 roku ży</w:t>
      </w:r>
      <w:r>
        <w:rPr>
          <w:szCs w:val="24"/>
        </w:rPr>
        <w:t>cia), a w szczególności osoby w </w:t>
      </w:r>
      <w:r w:rsidRPr="00FE13E4">
        <w:rPr>
          <w:szCs w:val="24"/>
        </w:rPr>
        <w:t>wieku 25–34 lata (a w tej grupie wiekowej bardziej kobiety niż mężczyzn). Istotnymi czynnikami ryzyka związanymi z podatnością na uzależnienie od pracy są różne aspekty aktywności zawodowej (charakter pracy, wiążąca się z nią odpowiedzialność za pracę innych i realizację projektów). Stwierdzone istotne</w:t>
      </w:r>
      <w:r>
        <w:rPr>
          <w:szCs w:val="24"/>
        </w:rPr>
        <w:t xml:space="preserve"> różnice pomiędzy mężczyznami i </w:t>
      </w:r>
      <w:r w:rsidRPr="00FE13E4">
        <w:rPr>
          <w:szCs w:val="24"/>
        </w:rPr>
        <w:t>kobietami w najbardziej zagrożonej pracoholizmem grupie wiekowej nasuwają jednak przypuszczenia, iż znaczącą rolę może odgrywać także sytuacja rodzinna, a przede wszystkim liczba i wiek posiadanych dzieci,</w:t>
      </w:r>
    </w:p>
    <w:p w:rsidR="00465FDB" w:rsidRPr="00FE13E4" w:rsidRDefault="00465FDB" w:rsidP="00465FDB">
      <w:pPr>
        <w:numPr>
          <w:ilvl w:val="0"/>
          <w:numId w:val="31"/>
        </w:numPr>
        <w:ind w:left="284" w:hanging="284"/>
        <w:jc w:val="both"/>
        <w:rPr>
          <w:szCs w:val="24"/>
        </w:rPr>
      </w:pPr>
      <w:r w:rsidRPr="00FE13E4">
        <w:rPr>
          <w:szCs w:val="24"/>
        </w:rPr>
        <w:t>symptomy kompulsywnego kupowania przejawia 3,7% populacji od 15 roku życia (ponad milion osób). Dotyczy ono w głównej mierze ludzi młodych – poniżej 35 roku życia. Kategorią szczególnie podatną na to uzależnienie są os</w:t>
      </w:r>
      <w:r>
        <w:rPr>
          <w:szCs w:val="24"/>
        </w:rPr>
        <w:t>oby w wieku od 15 do 17 lat. Od 2015 </w:t>
      </w:r>
      <w:r w:rsidRPr="00FE13E4">
        <w:rPr>
          <w:szCs w:val="24"/>
        </w:rPr>
        <w:t>r. zagrożenie uzależnieniem od zakupów w najmłodszej kategorii wiekowej wyraźnie nasiliło się.</w:t>
      </w:r>
    </w:p>
    <w:p w:rsidR="00465FDB" w:rsidRDefault="00465FDB" w:rsidP="00465FDB">
      <w:pPr>
        <w:jc w:val="both"/>
        <w:rPr>
          <w:szCs w:val="24"/>
        </w:rPr>
      </w:pPr>
    </w:p>
    <w:p w:rsidR="00465FDB" w:rsidRPr="00FE13E4" w:rsidRDefault="00465FDB" w:rsidP="00465FDB">
      <w:pPr>
        <w:jc w:val="both"/>
        <w:rPr>
          <w:szCs w:val="24"/>
        </w:rPr>
      </w:pPr>
    </w:p>
    <w:p w:rsidR="00465FDB" w:rsidRPr="00FE13E4" w:rsidRDefault="00465FDB" w:rsidP="00465FDB">
      <w:pPr>
        <w:shd w:val="clear" w:color="auto" w:fill="D9D9D9"/>
        <w:tabs>
          <w:tab w:val="left" w:pos="2268"/>
        </w:tabs>
        <w:jc w:val="center"/>
        <w:rPr>
          <w:b/>
          <w:szCs w:val="24"/>
        </w:rPr>
      </w:pPr>
      <w:r w:rsidRPr="00FE13E4">
        <w:rPr>
          <w:b/>
          <w:szCs w:val="24"/>
        </w:rPr>
        <w:lastRenderedPageBreak/>
        <w:t>ROZDZIAŁ II</w:t>
      </w:r>
    </w:p>
    <w:p w:rsidR="00465FDB" w:rsidRPr="00FE13E4" w:rsidRDefault="00465FDB" w:rsidP="00465FDB">
      <w:pPr>
        <w:shd w:val="clear" w:color="auto" w:fill="D9D9D9"/>
        <w:tabs>
          <w:tab w:val="left" w:pos="2268"/>
        </w:tabs>
        <w:jc w:val="center"/>
        <w:rPr>
          <w:b/>
          <w:szCs w:val="24"/>
        </w:rPr>
      </w:pPr>
      <w:r w:rsidRPr="00FE13E4">
        <w:rPr>
          <w:b/>
          <w:szCs w:val="24"/>
        </w:rPr>
        <w:t>PROBLEM UŻYWANIA ŚRODKÓW PSYCHOAKTYWNYCH W TORUNIU</w:t>
      </w:r>
    </w:p>
    <w:p w:rsidR="00465FDB" w:rsidRPr="00FE13E4" w:rsidRDefault="00465FDB" w:rsidP="00465FDB">
      <w:pPr>
        <w:tabs>
          <w:tab w:val="left" w:pos="2268"/>
        </w:tabs>
        <w:jc w:val="both"/>
        <w:rPr>
          <w:szCs w:val="24"/>
        </w:rPr>
      </w:pPr>
    </w:p>
    <w:p w:rsidR="00465FDB" w:rsidRPr="00FE13E4" w:rsidRDefault="00465FDB" w:rsidP="00465FDB">
      <w:pPr>
        <w:tabs>
          <w:tab w:val="left" w:pos="2268"/>
        </w:tabs>
        <w:jc w:val="both"/>
        <w:rPr>
          <w:szCs w:val="24"/>
        </w:rPr>
      </w:pPr>
      <w:r w:rsidRPr="00FE13E4">
        <w:rPr>
          <w:szCs w:val="24"/>
        </w:rPr>
        <w:t>Niniejszy Rozdział obrazuje sytuację w Toruniu, w świetle danych pozyskanych od wybranych, lokalnie działających podmiotów na rzecz profilaktyki oraz redukcji szkód związanych z używaniem alkoholu/narkotyków i tytoniu, wspieranych finansowo przez Gminę.</w:t>
      </w:r>
    </w:p>
    <w:p w:rsidR="00465FDB" w:rsidRPr="00FE13E4" w:rsidRDefault="00465FDB" w:rsidP="00465FDB">
      <w:pPr>
        <w:pStyle w:val="Bezodstpw"/>
        <w:tabs>
          <w:tab w:val="left" w:pos="2268"/>
        </w:tabs>
        <w:jc w:val="both"/>
        <w:rPr>
          <w:rFonts w:ascii="Times New Roman" w:hAnsi="Times New Roman"/>
          <w:sz w:val="24"/>
          <w:szCs w:val="24"/>
        </w:rPr>
      </w:pPr>
    </w:p>
    <w:p w:rsidR="00465FDB" w:rsidRPr="00FE13E4" w:rsidRDefault="00465FDB" w:rsidP="00465FDB">
      <w:pPr>
        <w:pStyle w:val="Bezodstpw"/>
        <w:tabs>
          <w:tab w:val="left" w:pos="2268"/>
        </w:tabs>
        <w:jc w:val="both"/>
        <w:rPr>
          <w:rFonts w:ascii="Times New Roman" w:hAnsi="Times New Roman"/>
          <w:sz w:val="24"/>
          <w:szCs w:val="24"/>
        </w:rPr>
      </w:pPr>
      <w:r w:rsidRPr="00FE13E4">
        <w:rPr>
          <w:rFonts w:ascii="Times New Roman" w:hAnsi="Times New Roman"/>
          <w:sz w:val="24"/>
          <w:szCs w:val="24"/>
        </w:rPr>
        <w:t xml:space="preserve">Kluczowym i jedynym w Toruniu podmiotem w zakresie </w:t>
      </w:r>
      <w:r w:rsidRPr="00FE13E4">
        <w:rPr>
          <w:rFonts w:ascii="Times New Roman" w:hAnsi="Times New Roman"/>
          <w:sz w:val="24"/>
          <w:szCs w:val="24"/>
          <w:u w:val="single"/>
        </w:rPr>
        <w:t>leczenia</w:t>
      </w:r>
      <w:r w:rsidRPr="00FE13E4">
        <w:rPr>
          <w:rFonts w:ascii="Times New Roman" w:hAnsi="Times New Roman"/>
          <w:sz w:val="24"/>
          <w:szCs w:val="24"/>
        </w:rPr>
        <w:t xml:space="preserve"> uzależnień od alkoholu, narkotyków oraz świadczenia pomocy rodzinom tych osób (osobom współuzależnionym) jest Wojewódzki Ośrodek Terapii Uzależnień i Współuzależnienia (</w:t>
      </w:r>
      <w:r>
        <w:rPr>
          <w:rFonts w:ascii="Times New Roman" w:hAnsi="Times New Roman"/>
          <w:sz w:val="24"/>
          <w:szCs w:val="24"/>
        </w:rPr>
        <w:t>świadczenia finansowane</w:t>
      </w:r>
      <w:r w:rsidRPr="00FE13E4">
        <w:rPr>
          <w:rFonts w:ascii="Times New Roman" w:hAnsi="Times New Roman"/>
          <w:sz w:val="24"/>
          <w:szCs w:val="24"/>
        </w:rPr>
        <w:t xml:space="preserve"> są przez Narodowy Funduszu Zdrowia), z którym Gmina ściśle współpracuje w zakresie realizacji programów postrehabilitacyjnych (after care).</w:t>
      </w:r>
    </w:p>
    <w:p w:rsidR="00465FDB" w:rsidRPr="00FE13E4" w:rsidRDefault="00465FDB" w:rsidP="00465FDB">
      <w:pPr>
        <w:pStyle w:val="Bezodstpw"/>
        <w:tabs>
          <w:tab w:val="left" w:pos="2268"/>
        </w:tabs>
        <w:jc w:val="both"/>
        <w:rPr>
          <w:rFonts w:ascii="Times New Roman" w:hAnsi="Times New Roman"/>
          <w:b/>
          <w:sz w:val="24"/>
          <w:szCs w:val="24"/>
        </w:rPr>
      </w:pPr>
    </w:p>
    <w:p w:rsidR="00465FDB" w:rsidRPr="00FE13E4" w:rsidRDefault="00465FDB" w:rsidP="00465FDB">
      <w:pPr>
        <w:pStyle w:val="Bezodstpw"/>
        <w:jc w:val="both"/>
        <w:rPr>
          <w:rFonts w:ascii="Times New Roman" w:hAnsi="Times New Roman"/>
          <w:b/>
          <w:bCs/>
          <w:sz w:val="24"/>
          <w:szCs w:val="24"/>
        </w:rPr>
      </w:pPr>
      <w:r w:rsidRPr="00FE13E4">
        <w:rPr>
          <w:rFonts w:ascii="Times New Roman" w:hAnsi="Times New Roman"/>
          <w:bCs/>
          <w:i/>
          <w:sz w:val="24"/>
          <w:szCs w:val="24"/>
        </w:rPr>
        <w:t>Tabela nr 3</w:t>
      </w:r>
      <w:r w:rsidRPr="00FE13E4">
        <w:rPr>
          <w:rFonts w:ascii="Times New Roman" w:hAnsi="Times New Roman"/>
          <w:b/>
          <w:bCs/>
          <w:sz w:val="24"/>
          <w:szCs w:val="24"/>
        </w:rPr>
        <w:t xml:space="preserve"> </w:t>
      </w:r>
    </w:p>
    <w:p w:rsidR="00465FDB" w:rsidRPr="00FE13E4" w:rsidRDefault="00465FDB" w:rsidP="00465FDB">
      <w:pPr>
        <w:pStyle w:val="Bezodstpw"/>
        <w:spacing w:line="360" w:lineRule="auto"/>
        <w:jc w:val="center"/>
        <w:rPr>
          <w:rFonts w:ascii="Times New Roman" w:hAnsi="Times New Roman"/>
          <w:b/>
          <w:sz w:val="24"/>
          <w:szCs w:val="24"/>
        </w:rPr>
      </w:pPr>
      <w:r w:rsidRPr="00FE13E4">
        <w:rPr>
          <w:rFonts w:ascii="Times New Roman" w:hAnsi="Times New Roman"/>
          <w:b/>
          <w:sz w:val="24"/>
          <w:szCs w:val="24"/>
        </w:rPr>
        <w:t xml:space="preserve">Dane Wojewódzkiego Ośrodka Terapii Uzależnień i Współuzależnienia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705"/>
        <w:gridCol w:w="1705"/>
        <w:gridCol w:w="1705"/>
        <w:gridCol w:w="1706"/>
      </w:tblGrid>
      <w:tr w:rsidR="00465FDB" w:rsidRPr="00FE13E4" w:rsidTr="00905FB0">
        <w:trPr>
          <w:trHeight w:val="178"/>
        </w:trPr>
        <w:tc>
          <w:tcPr>
            <w:tcW w:w="2819" w:type="dxa"/>
            <w:vMerge w:val="restart"/>
            <w:tcBorders>
              <w:top w:val="single" w:sz="4" w:space="0" w:color="auto"/>
              <w:left w:val="single" w:sz="4" w:space="0" w:color="auto"/>
              <w:bottom w:val="single" w:sz="4" w:space="0" w:color="auto"/>
              <w:right w:val="single" w:sz="4" w:space="0" w:color="auto"/>
            </w:tcBorders>
            <w:shd w:val="clear" w:color="auto" w:fill="D9D9D9"/>
          </w:tcPr>
          <w:p w:rsidR="00465FDB" w:rsidRPr="00FE13E4" w:rsidRDefault="00465FDB" w:rsidP="00905FB0">
            <w:pPr>
              <w:spacing w:line="264" w:lineRule="auto"/>
              <w:jc w:val="center"/>
              <w:rPr>
                <w:szCs w:val="22"/>
                <w:lang w:eastAsia="en-US"/>
              </w:rPr>
            </w:pPr>
          </w:p>
          <w:p w:rsidR="00465FDB" w:rsidRPr="00FE13E4" w:rsidRDefault="00465FDB" w:rsidP="00905FB0">
            <w:pPr>
              <w:spacing w:line="264" w:lineRule="auto"/>
              <w:jc w:val="center"/>
              <w:rPr>
                <w:b/>
                <w:szCs w:val="22"/>
                <w:lang w:eastAsia="en-US"/>
              </w:rPr>
            </w:pPr>
          </w:p>
          <w:p w:rsidR="00465FDB" w:rsidRPr="00FE13E4" w:rsidRDefault="00465FDB" w:rsidP="00905FB0">
            <w:pPr>
              <w:spacing w:line="264" w:lineRule="auto"/>
              <w:jc w:val="center"/>
              <w:rPr>
                <w:b/>
                <w:szCs w:val="22"/>
                <w:lang w:eastAsia="en-US"/>
              </w:rPr>
            </w:pPr>
            <w:r w:rsidRPr="00FE13E4">
              <w:rPr>
                <w:b/>
                <w:sz w:val="22"/>
                <w:szCs w:val="22"/>
                <w:lang w:eastAsia="en-US"/>
              </w:rPr>
              <w:t>WSKAŹNIK</w:t>
            </w:r>
          </w:p>
        </w:tc>
        <w:tc>
          <w:tcPr>
            <w:tcW w:w="6821" w:type="dxa"/>
            <w:gridSpan w:val="4"/>
            <w:tcBorders>
              <w:top w:val="single" w:sz="4" w:space="0" w:color="auto"/>
              <w:left w:val="single" w:sz="4" w:space="0" w:color="auto"/>
              <w:bottom w:val="single" w:sz="4" w:space="0" w:color="auto"/>
              <w:right w:val="single" w:sz="4" w:space="0" w:color="auto"/>
            </w:tcBorders>
            <w:shd w:val="clear" w:color="auto" w:fill="D9D9D9"/>
          </w:tcPr>
          <w:p w:rsidR="00465FDB" w:rsidRPr="00FE13E4" w:rsidRDefault="00465FDB" w:rsidP="00905FB0">
            <w:pPr>
              <w:spacing w:line="264" w:lineRule="auto"/>
              <w:jc w:val="center"/>
              <w:rPr>
                <w:szCs w:val="22"/>
                <w:lang w:eastAsia="en-US"/>
              </w:rPr>
            </w:pPr>
            <w:r w:rsidRPr="00FE13E4">
              <w:rPr>
                <w:b/>
                <w:sz w:val="22"/>
                <w:szCs w:val="22"/>
                <w:lang w:eastAsia="en-US"/>
              </w:rPr>
              <w:t>LATA</w:t>
            </w:r>
          </w:p>
        </w:tc>
      </w:tr>
      <w:tr w:rsidR="00465FDB" w:rsidRPr="00FE13E4" w:rsidTr="00905FB0">
        <w:trPr>
          <w:trHeight w:val="178"/>
        </w:trPr>
        <w:tc>
          <w:tcPr>
            <w:tcW w:w="2819" w:type="dxa"/>
            <w:vMerge/>
            <w:tcBorders>
              <w:top w:val="single" w:sz="4" w:space="0" w:color="auto"/>
              <w:left w:val="single" w:sz="4" w:space="0" w:color="auto"/>
              <w:bottom w:val="single" w:sz="4" w:space="0" w:color="auto"/>
              <w:right w:val="single" w:sz="4" w:space="0" w:color="auto"/>
            </w:tcBorders>
            <w:vAlign w:val="center"/>
            <w:hideMark/>
          </w:tcPr>
          <w:p w:rsidR="00465FDB" w:rsidRPr="00FE13E4" w:rsidRDefault="00465FDB" w:rsidP="00905FB0">
            <w:pPr>
              <w:widowControl/>
              <w:suppressAutoHyphens w:val="0"/>
              <w:overflowPunct/>
              <w:autoSpaceDE/>
              <w:autoSpaceDN/>
              <w:adjustRightInd/>
              <w:rPr>
                <w:b/>
                <w:szCs w:val="22"/>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rsidR="00465FDB" w:rsidRPr="00FE13E4" w:rsidRDefault="00465FDB" w:rsidP="00905FB0">
            <w:pPr>
              <w:spacing w:line="264" w:lineRule="auto"/>
              <w:jc w:val="center"/>
              <w:rPr>
                <w:b/>
                <w:szCs w:val="22"/>
                <w:lang w:eastAsia="en-US"/>
              </w:rPr>
            </w:pPr>
          </w:p>
          <w:p w:rsidR="00465FDB" w:rsidRPr="00FE13E4" w:rsidRDefault="00465FDB" w:rsidP="00905FB0">
            <w:pPr>
              <w:spacing w:line="264" w:lineRule="auto"/>
              <w:jc w:val="center"/>
              <w:rPr>
                <w:b/>
                <w:szCs w:val="22"/>
                <w:lang w:eastAsia="en-US"/>
              </w:rPr>
            </w:pPr>
            <w:r w:rsidRPr="00FE13E4">
              <w:rPr>
                <w:b/>
                <w:sz w:val="22"/>
                <w:szCs w:val="22"/>
                <w:lang w:eastAsia="en-US"/>
              </w:rPr>
              <w:t>2017</w:t>
            </w:r>
          </w:p>
        </w:tc>
        <w:tc>
          <w:tcPr>
            <w:tcW w:w="1705" w:type="dxa"/>
            <w:tcBorders>
              <w:top w:val="single" w:sz="4" w:space="0" w:color="auto"/>
              <w:left w:val="single" w:sz="4" w:space="0" w:color="auto"/>
              <w:bottom w:val="single" w:sz="4" w:space="0" w:color="auto"/>
              <w:right w:val="single" w:sz="4" w:space="0" w:color="auto"/>
            </w:tcBorders>
            <w:shd w:val="clear" w:color="auto" w:fill="D9D9D9"/>
          </w:tcPr>
          <w:p w:rsidR="00465FDB" w:rsidRPr="00FE13E4" w:rsidRDefault="00465FDB" w:rsidP="00905FB0">
            <w:pPr>
              <w:spacing w:line="264" w:lineRule="auto"/>
              <w:jc w:val="center"/>
              <w:rPr>
                <w:b/>
                <w:szCs w:val="22"/>
                <w:lang w:eastAsia="en-US"/>
              </w:rPr>
            </w:pPr>
          </w:p>
          <w:p w:rsidR="00465FDB" w:rsidRPr="00FE13E4" w:rsidRDefault="00465FDB" w:rsidP="00905FB0">
            <w:pPr>
              <w:spacing w:line="264" w:lineRule="auto"/>
              <w:jc w:val="center"/>
              <w:rPr>
                <w:b/>
                <w:szCs w:val="22"/>
                <w:lang w:eastAsia="en-US"/>
              </w:rPr>
            </w:pPr>
            <w:r w:rsidRPr="00FE13E4">
              <w:rPr>
                <w:b/>
                <w:sz w:val="22"/>
                <w:szCs w:val="22"/>
                <w:lang w:eastAsia="en-US"/>
              </w:rPr>
              <w:t>2018</w:t>
            </w:r>
          </w:p>
        </w:tc>
        <w:tc>
          <w:tcPr>
            <w:tcW w:w="1705" w:type="dxa"/>
            <w:tcBorders>
              <w:top w:val="single" w:sz="4" w:space="0" w:color="auto"/>
              <w:left w:val="single" w:sz="4" w:space="0" w:color="auto"/>
              <w:bottom w:val="single" w:sz="4" w:space="0" w:color="auto"/>
              <w:right w:val="single" w:sz="4" w:space="0" w:color="auto"/>
            </w:tcBorders>
            <w:shd w:val="clear" w:color="auto" w:fill="D9D9D9"/>
          </w:tcPr>
          <w:p w:rsidR="00465FDB" w:rsidRPr="00FE13E4" w:rsidRDefault="00465FDB" w:rsidP="00905FB0">
            <w:pPr>
              <w:spacing w:line="264" w:lineRule="auto"/>
              <w:jc w:val="center"/>
              <w:rPr>
                <w:b/>
                <w:szCs w:val="22"/>
                <w:lang w:eastAsia="en-US"/>
              </w:rPr>
            </w:pPr>
          </w:p>
          <w:p w:rsidR="00465FDB" w:rsidRPr="00FE13E4" w:rsidRDefault="00465FDB" w:rsidP="00905FB0">
            <w:pPr>
              <w:spacing w:line="264" w:lineRule="auto"/>
              <w:jc w:val="center"/>
              <w:rPr>
                <w:b/>
                <w:szCs w:val="22"/>
                <w:lang w:eastAsia="en-US"/>
              </w:rPr>
            </w:pPr>
            <w:r w:rsidRPr="00FE13E4">
              <w:rPr>
                <w:b/>
                <w:szCs w:val="22"/>
                <w:lang w:eastAsia="en-US"/>
              </w:rPr>
              <w:t>2019</w:t>
            </w:r>
          </w:p>
        </w:tc>
        <w:tc>
          <w:tcPr>
            <w:tcW w:w="1706" w:type="dxa"/>
            <w:tcBorders>
              <w:top w:val="single" w:sz="4" w:space="0" w:color="auto"/>
              <w:left w:val="single" w:sz="4" w:space="0" w:color="auto"/>
              <w:bottom w:val="single" w:sz="4" w:space="0" w:color="auto"/>
              <w:right w:val="single" w:sz="4" w:space="0" w:color="auto"/>
            </w:tcBorders>
            <w:shd w:val="clear" w:color="auto" w:fill="D9D9D9"/>
          </w:tcPr>
          <w:p w:rsidR="00465FDB" w:rsidRPr="00FE13E4" w:rsidRDefault="00465FDB" w:rsidP="00905FB0">
            <w:pPr>
              <w:spacing w:line="264" w:lineRule="auto"/>
              <w:jc w:val="center"/>
              <w:rPr>
                <w:b/>
                <w:szCs w:val="22"/>
                <w:lang w:eastAsia="en-US"/>
              </w:rPr>
            </w:pPr>
          </w:p>
          <w:p w:rsidR="00465FDB" w:rsidRPr="00FE13E4" w:rsidRDefault="00465FDB" w:rsidP="00905FB0">
            <w:pPr>
              <w:spacing w:line="264" w:lineRule="auto"/>
              <w:jc w:val="center"/>
              <w:rPr>
                <w:b/>
                <w:szCs w:val="22"/>
                <w:lang w:eastAsia="en-US"/>
              </w:rPr>
            </w:pPr>
            <w:r w:rsidRPr="00FE13E4">
              <w:rPr>
                <w:b/>
                <w:szCs w:val="22"/>
                <w:lang w:eastAsia="en-US"/>
              </w:rPr>
              <w:t>2020</w:t>
            </w:r>
          </w:p>
        </w:tc>
      </w:tr>
      <w:tr w:rsidR="00465FDB" w:rsidRPr="00FE13E4" w:rsidTr="00905FB0">
        <w:tc>
          <w:tcPr>
            <w:tcW w:w="2819"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rPr>
                <w:sz w:val="20"/>
                <w:lang w:eastAsia="en-US"/>
              </w:rPr>
            </w:pPr>
          </w:p>
          <w:p w:rsidR="00465FDB" w:rsidRPr="00FE13E4" w:rsidRDefault="00465FDB" w:rsidP="00905FB0">
            <w:pPr>
              <w:rPr>
                <w:sz w:val="20"/>
                <w:lang w:eastAsia="en-US"/>
              </w:rPr>
            </w:pPr>
            <w:r w:rsidRPr="00FE13E4">
              <w:rPr>
                <w:sz w:val="20"/>
                <w:lang w:eastAsia="en-US"/>
              </w:rPr>
              <w:t xml:space="preserve">Liczba osób leczonych </w:t>
            </w:r>
            <w:r w:rsidRPr="00FE13E4">
              <w:rPr>
                <w:sz w:val="20"/>
                <w:u w:val="single"/>
                <w:lang w:eastAsia="en-US"/>
              </w:rPr>
              <w:t>stacjonarnie</w:t>
            </w:r>
            <w:r w:rsidRPr="00FE13E4">
              <w:rPr>
                <w:sz w:val="20"/>
                <w:lang w:eastAsia="en-US"/>
              </w:rPr>
              <w:t xml:space="preserve"> z powodu używania </w:t>
            </w:r>
            <w:r w:rsidRPr="00FE13E4">
              <w:rPr>
                <w:b/>
                <w:sz w:val="20"/>
                <w:lang w:eastAsia="en-US"/>
              </w:rPr>
              <w:t>alkoholu</w:t>
            </w:r>
            <w:r w:rsidRPr="00FE13E4">
              <w:rPr>
                <w:sz w:val="20"/>
                <w:lang w:eastAsia="en-US"/>
              </w:rPr>
              <w:t>/w tym osoby małoletnie</w:t>
            </w:r>
          </w:p>
        </w:tc>
        <w:tc>
          <w:tcPr>
            <w:tcW w:w="1705"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jc w:val="center"/>
              <w:rPr>
                <w:sz w:val="20"/>
                <w:lang w:eastAsia="en-US"/>
              </w:rPr>
            </w:pPr>
          </w:p>
          <w:p w:rsidR="00465FDB" w:rsidRPr="00FE13E4" w:rsidRDefault="00465FDB" w:rsidP="00905FB0">
            <w:pPr>
              <w:jc w:val="center"/>
              <w:rPr>
                <w:b/>
                <w:sz w:val="20"/>
                <w:lang w:eastAsia="en-US"/>
              </w:rPr>
            </w:pPr>
            <w:r w:rsidRPr="00FE13E4">
              <w:rPr>
                <w:b/>
                <w:sz w:val="20"/>
                <w:lang w:eastAsia="en-US"/>
              </w:rPr>
              <w:t>423/0</w:t>
            </w:r>
          </w:p>
          <w:p w:rsidR="00465FDB" w:rsidRPr="00FE13E4" w:rsidRDefault="00465FDB" w:rsidP="00905FB0">
            <w:pPr>
              <w:jc w:val="center"/>
              <w:rPr>
                <w:sz w:val="20"/>
                <w:lang w:eastAsia="en-US"/>
              </w:rPr>
            </w:pPr>
            <w:r w:rsidRPr="00FE13E4">
              <w:rPr>
                <w:sz w:val="20"/>
                <w:lang w:eastAsia="en-US"/>
              </w:rPr>
              <w:t>w tym z Torunia</w:t>
            </w:r>
          </w:p>
          <w:p w:rsidR="00465FDB" w:rsidRPr="00FE13E4" w:rsidRDefault="00465FDB" w:rsidP="00905FB0">
            <w:pPr>
              <w:jc w:val="center"/>
              <w:rPr>
                <w:b/>
                <w:sz w:val="20"/>
                <w:lang w:eastAsia="en-US"/>
              </w:rPr>
            </w:pPr>
            <w:r w:rsidRPr="00FE13E4">
              <w:rPr>
                <w:sz w:val="20"/>
                <w:lang w:eastAsia="en-US"/>
              </w:rPr>
              <w:t>84/0</w:t>
            </w:r>
          </w:p>
        </w:tc>
        <w:tc>
          <w:tcPr>
            <w:tcW w:w="1705"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jc w:val="center"/>
              <w:rPr>
                <w:b/>
                <w:sz w:val="20"/>
                <w:lang w:eastAsia="en-US"/>
              </w:rPr>
            </w:pPr>
          </w:p>
          <w:p w:rsidR="00465FDB" w:rsidRPr="00FE13E4" w:rsidRDefault="00465FDB" w:rsidP="00905FB0">
            <w:pPr>
              <w:jc w:val="center"/>
              <w:rPr>
                <w:b/>
                <w:sz w:val="20"/>
                <w:lang w:eastAsia="en-US"/>
              </w:rPr>
            </w:pPr>
            <w:r w:rsidRPr="00FE13E4">
              <w:rPr>
                <w:b/>
                <w:sz w:val="20"/>
                <w:lang w:eastAsia="en-US"/>
              </w:rPr>
              <w:t>417/0</w:t>
            </w:r>
          </w:p>
          <w:p w:rsidR="00465FDB" w:rsidRPr="00FE13E4" w:rsidRDefault="00465FDB" w:rsidP="00905FB0">
            <w:pPr>
              <w:jc w:val="center"/>
              <w:rPr>
                <w:sz w:val="20"/>
                <w:lang w:eastAsia="en-US"/>
              </w:rPr>
            </w:pPr>
            <w:r w:rsidRPr="00FE13E4">
              <w:rPr>
                <w:sz w:val="20"/>
                <w:lang w:eastAsia="en-US"/>
              </w:rPr>
              <w:t>w tym z Torunia</w:t>
            </w:r>
          </w:p>
          <w:p w:rsidR="00465FDB" w:rsidRPr="00FE13E4" w:rsidRDefault="00465FDB" w:rsidP="00905FB0">
            <w:pPr>
              <w:jc w:val="center"/>
              <w:rPr>
                <w:sz w:val="20"/>
                <w:lang w:eastAsia="en-US"/>
              </w:rPr>
            </w:pPr>
            <w:r w:rsidRPr="00FE13E4">
              <w:rPr>
                <w:sz w:val="20"/>
                <w:lang w:eastAsia="en-US"/>
              </w:rPr>
              <w:t>81/0</w:t>
            </w:r>
          </w:p>
        </w:tc>
        <w:tc>
          <w:tcPr>
            <w:tcW w:w="1705"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jc w:val="center"/>
              <w:rPr>
                <w:b/>
                <w:sz w:val="20"/>
              </w:rPr>
            </w:pPr>
          </w:p>
          <w:p w:rsidR="00465FDB" w:rsidRPr="00FE13E4" w:rsidRDefault="00465FDB" w:rsidP="00905FB0">
            <w:pPr>
              <w:jc w:val="center"/>
              <w:rPr>
                <w:b/>
                <w:sz w:val="20"/>
              </w:rPr>
            </w:pPr>
            <w:r w:rsidRPr="00FE13E4">
              <w:rPr>
                <w:b/>
                <w:sz w:val="20"/>
              </w:rPr>
              <w:t>431/0</w:t>
            </w:r>
          </w:p>
          <w:p w:rsidR="00465FDB" w:rsidRPr="00FE13E4" w:rsidRDefault="00465FDB" w:rsidP="00905FB0">
            <w:pPr>
              <w:jc w:val="center"/>
              <w:rPr>
                <w:sz w:val="20"/>
              </w:rPr>
            </w:pPr>
            <w:r w:rsidRPr="00FE13E4">
              <w:rPr>
                <w:sz w:val="20"/>
              </w:rPr>
              <w:t>w tym z Torunia</w:t>
            </w:r>
          </w:p>
          <w:p w:rsidR="00465FDB" w:rsidRPr="00FE13E4" w:rsidRDefault="00465FDB" w:rsidP="00905FB0">
            <w:pPr>
              <w:jc w:val="center"/>
              <w:rPr>
                <w:sz w:val="20"/>
                <w:lang w:eastAsia="en-US"/>
              </w:rPr>
            </w:pPr>
            <w:r w:rsidRPr="00FE13E4">
              <w:rPr>
                <w:sz w:val="20"/>
              </w:rPr>
              <w:t>97/0</w:t>
            </w:r>
          </w:p>
        </w:tc>
        <w:tc>
          <w:tcPr>
            <w:tcW w:w="1706"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jc w:val="center"/>
              <w:rPr>
                <w:b/>
                <w:sz w:val="20"/>
              </w:rPr>
            </w:pPr>
          </w:p>
          <w:p w:rsidR="00465FDB" w:rsidRPr="00FE13E4" w:rsidRDefault="00465FDB" w:rsidP="00905FB0">
            <w:pPr>
              <w:jc w:val="center"/>
              <w:rPr>
                <w:b/>
                <w:sz w:val="20"/>
              </w:rPr>
            </w:pPr>
            <w:r w:rsidRPr="00FE13E4">
              <w:rPr>
                <w:b/>
                <w:sz w:val="20"/>
              </w:rPr>
              <w:t>434/0</w:t>
            </w:r>
          </w:p>
          <w:p w:rsidR="00465FDB" w:rsidRPr="00FE13E4" w:rsidRDefault="00465FDB" w:rsidP="00905FB0">
            <w:pPr>
              <w:jc w:val="center"/>
              <w:rPr>
                <w:sz w:val="20"/>
              </w:rPr>
            </w:pPr>
            <w:r w:rsidRPr="00FE13E4">
              <w:rPr>
                <w:sz w:val="20"/>
              </w:rPr>
              <w:t>w tym z Torunia</w:t>
            </w:r>
          </w:p>
          <w:p w:rsidR="00465FDB" w:rsidRPr="00FE13E4" w:rsidRDefault="00465FDB" w:rsidP="00905FB0">
            <w:pPr>
              <w:jc w:val="center"/>
              <w:rPr>
                <w:b/>
                <w:sz w:val="20"/>
              </w:rPr>
            </w:pPr>
            <w:r w:rsidRPr="00FE13E4">
              <w:rPr>
                <w:b/>
                <w:sz w:val="20"/>
              </w:rPr>
              <w:t>110 / 0</w:t>
            </w:r>
          </w:p>
        </w:tc>
      </w:tr>
      <w:tr w:rsidR="00465FDB" w:rsidRPr="00FE13E4" w:rsidTr="00905FB0">
        <w:tc>
          <w:tcPr>
            <w:tcW w:w="2819" w:type="dxa"/>
            <w:tcBorders>
              <w:top w:val="single" w:sz="4" w:space="0" w:color="auto"/>
              <w:left w:val="single" w:sz="4" w:space="0" w:color="auto"/>
              <w:bottom w:val="single" w:sz="4" w:space="0" w:color="auto"/>
              <w:right w:val="single" w:sz="4" w:space="0" w:color="auto"/>
            </w:tcBorders>
            <w:shd w:val="clear" w:color="auto" w:fill="FFFFFF"/>
          </w:tcPr>
          <w:p w:rsidR="00465FDB" w:rsidRPr="00FE13E4" w:rsidRDefault="00465FDB" w:rsidP="00905FB0">
            <w:pPr>
              <w:rPr>
                <w:sz w:val="20"/>
                <w:lang w:eastAsia="en-US"/>
              </w:rPr>
            </w:pPr>
          </w:p>
          <w:p w:rsidR="00465FDB" w:rsidRPr="00FE13E4" w:rsidRDefault="00465FDB" w:rsidP="00905FB0">
            <w:pPr>
              <w:pStyle w:val="Akapitzlist"/>
              <w:ind w:left="0"/>
              <w:rPr>
                <w:sz w:val="20"/>
                <w:szCs w:val="20"/>
                <w:lang w:eastAsia="en-US"/>
              </w:rPr>
            </w:pPr>
            <w:r w:rsidRPr="00FE13E4">
              <w:rPr>
                <w:sz w:val="20"/>
                <w:szCs w:val="20"/>
                <w:lang w:eastAsia="en-US"/>
              </w:rPr>
              <w:t xml:space="preserve">Liczba osób leczonych </w:t>
            </w:r>
            <w:r w:rsidRPr="00FE13E4">
              <w:rPr>
                <w:sz w:val="20"/>
                <w:szCs w:val="20"/>
                <w:u w:val="single"/>
                <w:lang w:eastAsia="en-US"/>
              </w:rPr>
              <w:t>stacjonarnie</w:t>
            </w:r>
            <w:r w:rsidRPr="00FE13E4">
              <w:rPr>
                <w:sz w:val="20"/>
                <w:szCs w:val="20"/>
                <w:lang w:eastAsia="en-US"/>
              </w:rPr>
              <w:t xml:space="preserve"> z powodu używania </w:t>
            </w:r>
            <w:r w:rsidRPr="00FE13E4">
              <w:rPr>
                <w:b/>
                <w:sz w:val="20"/>
                <w:szCs w:val="20"/>
                <w:lang w:eastAsia="en-US"/>
              </w:rPr>
              <w:t>narkotyków</w:t>
            </w:r>
            <w:r w:rsidRPr="00FE13E4">
              <w:rPr>
                <w:sz w:val="20"/>
                <w:szCs w:val="20"/>
                <w:lang w:eastAsia="en-US"/>
              </w:rPr>
              <w:t xml:space="preserve">/w tym osoby małoletnie / dominujący rodzaj używanego  środka </w:t>
            </w:r>
          </w:p>
          <w:p w:rsidR="00465FDB" w:rsidRPr="00FE13E4" w:rsidRDefault="00465FDB" w:rsidP="00905FB0">
            <w:pPr>
              <w:pStyle w:val="Akapitzlist"/>
              <w:ind w:left="0"/>
              <w:rPr>
                <w:sz w:val="20"/>
                <w:szCs w:val="20"/>
                <w:lang w:eastAsia="en-US"/>
              </w:rPr>
            </w:pP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465FDB" w:rsidRPr="00FE13E4" w:rsidRDefault="00465FDB" w:rsidP="00905FB0">
            <w:pPr>
              <w:jc w:val="center"/>
              <w:rPr>
                <w:sz w:val="20"/>
                <w:lang w:eastAsia="en-US"/>
              </w:rPr>
            </w:pPr>
          </w:p>
          <w:p w:rsidR="00465FDB" w:rsidRPr="00FE13E4" w:rsidRDefault="00465FDB" w:rsidP="00905FB0">
            <w:pPr>
              <w:jc w:val="center"/>
              <w:rPr>
                <w:sz w:val="20"/>
                <w:lang w:eastAsia="en-US"/>
              </w:rPr>
            </w:pPr>
            <w:r w:rsidRPr="00FE13E4">
              <w:rPr>
                <w:sz w:val="20"/>
                <w:lang w:eastAsia="en-US"/>
              </w:rPr>
              <w:t>we wszystkich oddziałach:</w:t>
            </w:r>
          </w:p>
          <w:p w:rsidR="00465FDB" w:rsidRPr="00FE13E4" w:rsidRDefault="00465FDB" w:rsidP="00905FB0">
            <w:pPr>
              <w:jc w:val="center"/>
              <w:rPr>
                <w:sz w:val="20"/>
                <w:lang w:eastAsia="en-US"/>
              </w:rPr>
            </w:pPr>
            <w:r w:rsidRPr="00FE13E4">
              <w:rPr>
                <w:b/>
                <w:sz w:val="20"/>
                <w:lang w:eastAsia="en-US"/>
              </w:rPr>
              <w:t>347</w:t>
            </w:r>
            <w:r w:rsidRPr="00FE13E4">
              <w:rPr>
                <w:sz w:val="20"/>
                <w:lang w:eastAsia="en-US"/>
              </w:rPr>
              <w:t>/</w:t>
            </w:r>
            <w:r w:rsidRPr="00FE13E4">
              <w:rPr>
                <w:b/>
                <w:sz w:val="20"/>
                <w:lang w:eastAsia="en-US"/>
              </w:rPr>
              <w:t>81</w:t>
            </w:r>
          </w:p>
          <w:p w:rsidR="00465FDB" w:rsidRPr="00FE13E4" w:rsidRDefault="00465FDB" w:rsidP="00905FB0">
            <w:pPr>
              <w:jc w:val="center"/>
              <w:rPr>
                <w:sz w:val="20"/>
                <w:lang w:eastAsia="en-US"/>
              </w:rPr>
            </w:pPr>
            <w:r w:rsidRPr="00FE13E4">
              <w:rPr>
                <w:sz w:val="20"/>
                <w:lang w:eastAsia="en-US"/>
              </w:rPr>
              <w:t>w tym  z Torunia: 15</w:t>
            </w:r>
          </w:p>
          <w:p w:rsidR="00465FDB" w:rsidRPr="00FE13E4" w:rsidRDefault="00465FDB" w:rsidP="00905FB0">
            <w:pPr>
              <w:jc w:val="center"/>
              <w:rPr>
                <w:i/>
                <w:sz w:val="20"/>
                <w:lang w:eastAsia="en-US"/>
              </w:rPr>
            </w:pPr>
            <w:r w:rsidRPr="00FE13E4">
              <w:rPr>
                <w:i/>
                <w:sz w:val="20"/>
                <w:lang w:eastAsia="en-US"/>
              </w:rPr>
              <w:t>dominujący środek: THC i stymulanty (amfetamina i dopalacze)</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465FDB" w:rsidRPr="00FE13E4" w:rsidRDefault="00465FDB" w:rsidP="00905FB0">
            <w:pPr>
              <w:jc w:val="center"/>
              <w:rPr>
                <w:sz w:val="20"/>
                <w:lang w:eastAsia="en-US"/>
              </w:rPr>
            </w:pPr>
          </w:p>
          <w:p w:rsidR="00465FDB" w:rsidRPr="00FE13E4" w:rsidRDefault="00465FDB" w:rsidP="00905FB0">
            <w:pPr>
              <w:jc w:val="center"/>
              <w:rPr>
                <w:sz w:val="20"/>
                <w:lang w:eastAsia="en-US"/>
              </w:rPr>
            </w:pPr>
            <w:r w:rsidRPr="00FE13E4">
              <w:rPr>
                <w:sz w:val="20"/>
                <w:lang w:eastAsia="en-US"/>
              </w:rPr>
              <w:t>we wszystkich oddziałach:</w:t>
            </w:r>
          </w:p>
          <w:p w:rsidR="00465FDB" w:rsidRPr="00FE13E4" w:rsidRDefault="00465FDB" w:rsidP="00905FB0">
            <w:pPr>
              <w:jc w:val="center"/>
              <w:rPr>
                <w:b/>
                <w:sz w:val="20"/>
                <w:lang w:eastAsia="en-US"/>
              </w:rPr>
            </w:pPr>
            <w:r w:rsidRPr="00FE13E4">
              <w:rPr>
                <w:b/>
                <w:sz w:val="20"/>
                <w:lang w:eastAsia="en-US"/>
              </w:rPr>
              <w:t>350/101</w:t>
            </w:r>
          </w:p>
          <w:p w:rsidR="00465FDB" w:rsidRPr="00FE13E4" w:rsidRDefault="00465FDB" w:rsidP="00905FB0">
            <w:pPr>
              <w:jc w:val="center"/>
              <w:rPr>
                <w:sz w:val="20"/>
                <w:lang w:eastAsia="en-US"/>
              </w:rPr>
            </w:pPr>
            <w:r w:rsidRPr="00FE13E4">
              <w:rPr>
                <w:sz w:val="20"/>
                <w:lang w:eastAsia="en-US"/>
              </w:rPr>
              <w:t>w tym z Torunia: 14</w:t>
            </w:r>
          </w:p>
          <w:p w:rsidR="00465FDB" w:rsidRPr="00FE13E4" w:rsidRDefault="00465FDB" w:rsidP="00905FB0">
            <w:pPr>
              <w:jc w:val="center"/>
              <w:rPr>
                <w:b/>
                <w:sz w:val="20"/>
                <w:lang w:eastAsia="en-US"/>
              </w:rPr>
            </w:pPr>
            <w:r w:rsidRPr="00FE13E4">
              <w:rPr>
                <w:i/>
                <w:sz w:val="20"/>
                <w:lang w:eastAsia="en-US"/>
              </w:rPr>
              <w:t>dominujący środek: THC i stymulanty (amfetamina i dopalacze)</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rsidR="00465FDB" w:rsidRPr="00FE13E4" w:rsidRDefault="00465FDB" w:rsidP="00905FB0">
            <w:pPr>
              <w:jc w:val="center"/>
              <w:rPr>
                <w:i/>
                <w:sz w:val="20"/>
                <w:lang w:eastAsia="en-US"/>
              </w:rPr>
            </w:pPr>
          </w:p>
          <w:p w:rsidR="00465FDB" w:rsidRPr="00FE13E4" w:rsidRDefault="00465FDB" w:rsidP="00905FB0">
            <w:pPr>
              <w:jc w:val="center"/>
              <w:rPr>
                <w:b/>
                <w:sz w:val="20"/>
              </w:rPr>
            </w:pPr>
          </w:p>
          <w:p w:rsidR="00465FDB" w:rsidRPr="00FE13E4" w:rsidRDefault="00465FDB" w:rsidP="00905FB0">
            <w:pPr>
              <w:jc w:val="center"/>
              <w:rPr>
                <w:b/>
                <w:sz w:val="20"/>
              </w:rPr>
            </w:pPr>
          </w:p>
          <w:p w:rsidR="00465FDB" w:rsidRPr="00FE13E4" w:rsidRDefault="00465FDB" w:rsidP="00905FB0">
            <w:pPr>
              <w:jc w:val="center"/>
              <w:rPr>
                <w:b/>
                <w:sz w:val="20"/>
              </w:rPr>
            </w:pPr>
            <w:r w:rsidRPr="00FE13E4">
              <w:rPr>
                <w:b/>
                <w:sz w:val="20"/>
              </w:rPr>
              <w:t>408/118</w:t>
            </w:r>
          </w:p>
          <w:p w:rsidR="00465FDB" w:rsidRPr="00FE13E4" w:rsidRDefault="00465FDB" w:rsidP="00905FB0">
            <w:pPr>
              <w:rPr>
                <w:sz w:val="20"/>
              </w:rPr>
            </w:pPr>
            <w:r w:rsidRPr="00FE13E4">
              <w:rPr>
                <w:sz w:val="20"/>
              </w:rPr>
              <w:t>w tym z Torunia:</w:t>
            </w:r>
          </w:p>
          <w:p w:rsidR="00465FDB" w:rsidRPr="00FE13E4" w:rsidRDefault="00465FDB" w:rsidP="00905FB0">
            <w:pPr>
              <w:jc w:val="center"/>
              <w:rPr>
                <w:sz w:val="20"/>
              </w:rPr>
            </w:pPr>
            <w:r w:rsidRPr="00FE13E4">
              <w:rPr>
                <w:sz w:val="20"/>
              </w:rPr>
              <w:t>26/7</w:t>
            </w:r>
          </w:p>
          <w:p w:rsidR="00465FDB" w:rsidRPr="00FE13E4" w:rsidRDefault="00465FDB" w:rsidP="00905FB0">
            <w:pPr>
              <w:jc w:val="center"/>
              <w:rPr>
                <w:i/>
                <w:sz w:val="20"/>
                <w:lang w:eastAsia="en-US"/>
              </w:rPr>
            </w:pPr>
            <w:r w:rsidRPr="00FE13E4">
              <w:rPr>
                <w:sz w:val="20"/>
              </w:rPr>
              <w:t>dominujący środek: THC i stymulanty (amfetamina i dopalacze)</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465FDB" w:rsidRPr="00FE13E4" w:rsidRDefault="00465FDB" w:rsidP="00905FB0">
            <w:pPr>
              <w:jc w:val="center"/>
              <w:rPr>
                <w:b/>
                <w:sz w:val="20"/>
                <w:lang w:eastAsia="en-US"/>
              </w:rPr>
            </w:pPr>
          </w:p>
          <w:p w:rsidR="00465FDB" w:rsidRPr="00FE13E4" w:rsidRDefault="00465FDB" w:rsidP="00905FB0">
            <w:pPr>
              <w:jc w:val="center"/>
              <w:rPr>
                <w:b/>
                <w:sz w:val="20"/>
                <w:lang w:eastAsia="en-US"/>
              </w:rPr>
            </w:pPr>
          </w:p>
          <w:p w:rsidR="00465FDB" w:rsidRPr="00FE13E4" w:rsidRDefault="00465FDB" w:rsidP="00905FB0">
            <w:pPr>
              <w:jc w:val="center"/>
              <w:rPr>
                <w:b/>
                <w:sz w:val="20"/>
                <w:lang w:eastAsia="en-US"/>
              </w:rPr>
            </w:pPr>
          </w:p>
          <w:p w:rsidR="00465FDB" w:rsidRPr="00FE13E4" w:rsidRDefault="00465FDB" w:rsidP="00905FB0">
            <w:pPr>
              <w:jc w:val="center"/>
              <w:rPr>
                <w:b/>
                <w:sz w:val="20"/>
                <w:lang w:eastAsia="en-US"/>
              </w:rPr>
            </w:pPr>
            <w:r w:rsidRPr="00FE13E4">
              <w:rPr>
                <w:b/>
                <w:sz w:val="20"/>
                <w:lang w:eastAsia="en-US"/>
              </w:rPr>
              <w:t>322</w:t>
            </w:r>
          </w:p>
          <w:p w:rsidR="00465FDB" w:rsidRPr="00FE13E4" w:rsidRDefault="00465FDB" w:rsidP="00905FB0">
            <w:pPr>
              <w:jc w:val="center"/>
              <w:rPr>
                <w:b/>
                <w:sz w:val="20"/>
                <w:lang w:eastAsia="en-US"/>
              </w:rPr>
            </w:pPr>
          </w:p>
          <w:p w:rsidR="00465FDB" w:rsidRPr="00FE13E4" w:rsidRDefault="00465FDB" w:rsidP="00905FB0">
            <w:pPr>
              <w:jc w:val="center"/>
              <w:rPr>
                <w:i/>
                <w:sz w:val="20"/>
                <w:lang w:eastAsia="en-US"/>
              </w:rPr>
            </w:pPr>
          </w:p>
        </w:tc>
      </w:tr>
      <w:tr w:rsidR="00465FDB" w:rsidRPr="00FE13E4" w:rsidTr="00905FB0">
        <w:tc>
          <w:tcPr>
            <w:tcW w:w="2819"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rPr>
                <w:sz w:val="20"/>
                <w:lang w:eastAsia="en-US"/>
              </w:rPr>
            </w:pPr>
          </w:p>
          <w:p w:rsidR="00465FDB" w:rsidRPr="00FE13E4" w:rsidRDefault="00465FDB" w:rsidP="00905FB0">
            <w:pPr>
              <w:rPr>
                <w:sz w:val="20"/>
                <w:lang w:eastAsia="en-US"/>
              </w:rPr>
            </w:pPr>
            <w:r w:rsidRPr="00FE13E4">
              <w:rPr>
                <w:sz w:val="20"/>
                <w:lang w:eastAsia="en-US"/>
              </w:rPr>
              <w:t xml:space="preserve">Liczba osób leczonych </w:t>
            </w:r>
            <w:r w:rsidRPr="00FE13E4">
              <w:rPr>
                <w:sz w:val="20"/>
                <w:u w:val="single"/>
                <w:lang w:eastAsia="en-US"/>
              </w:rPr>
              <w:t>ambulatoryjnie</w:t>
            </w:r>
            <w:r w:rsidRPr="00FE13E4">
              <w:rPr>
                <w:sz w:val="20"/>
                <w:lang w:eastAsia="en-US"/>
              </w:rPr>
              <w:t xml:space="preserve"> z powodu używania </w:t>
            </w:r>
            <w:r w:rsidRPr="00FE13E4">
              <w:rPr>
                <w:b/>
                <w:sz w:val="20"/>
                <w:lang w:eastAsia="en-US"/>
              </w:rPr>
              <w:t>alkoholu</w:t>
            </w:r>
            <w:r w:rsidRPr="00FE13E4">
              <w:rPr>
                <w:sz w:val="20"/>
                <w:lang w:eastAsia="en-US"/>
              </w:rPr>
              <w:t xml:space="preserve"> /w tym osoby małoletnie </w:t>
            </w:r>
          </w:p>
        </w:tc>
        <w:tc>
          <w:tcPr>
            <w:tcW w:w="1705"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jc w:val="center"/>
              <w:rPr>
                <w:sz w:val="20"/>
                <w:lang w:eastAsia="en-US"/>
              </w:rPr>
            </w:pPr>
          </w:p>
          <w:p w:rsidR="00465FDB" w:rsidRPr="00FE13E4" w:rsidRDefault="00465FDB" w:rsidP="00905FB0">
            <w:pPr>
              <w:jc w:val="center"/>
              <w:rPr>
                <w:b/>
                <w:sz w:val="20"/>
                <w:lang w:eastAsia="en-US"/>
              </w:rPr>
            </w:pPr>
            <w:r w:rsidRPr="00FE13E4">
              <w:rPr>
                <w:b/>
                <w:sz w:val="20"/>
                <w:lang w:eastAsia="en-US"/>
              </w:rPr>
              <w:t>911/2</w:t>
            </w:r>
          </w:p>
          <w:p w:rsidR="00465FDB" w:rsidRPr="00FE13E4" w:rsidRDefault="00465FDB" w:rsidP="00905FB0">
            <w:pPr>
              <w:jc w:val="center"/>
              <w:rPr>
                <w:b/>
                <w:sz w:val="20"/>
                <w:lang w:eastAsia="en-US"/>
              </w:rPr>
            </w:pPr>
            <w:r w:rsidRPr="00FE13E4">
              <w:rPr>
                <w:sz w:val="20"/>
                <w:lang w:eastAsia="en-US"/>
              </w:rPr>
              <w:t>w tym z Torunia</w:t>
            </w:r>
          </w:p>
          <w:p w:rsidR="00465FDB" w:rsidRPr="00FE13E4" w:rsidRDefault="00465FDB" w:rsidP="00905FB0">
            <w:pPr>
              <w:jc w:val="center"/>
              <w:rPr>
                <w:sz w:val="20"/>
                <w:lang w:eastAsia="en-US"/>
              </w:rPr>
            </w:pPr>
            <w:r w:rsidRPr="00FE13E4">
              <w:rPr>
                <w:sz w:val="20"/>
                <w:lang w:eastAsia="en-US"/>
              </w:rPr>
              <w:t>667/2</w:t>
            </w:r>
          </w:p>
        </w:tc>
        <w:tc>
          <w:tcPr>
            <w:tcW w:w="1705"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jc w:val="center"/>
              <w:rPr>
                <w:sz w:val="20"/>
                <w:lang w:eastAsia="en-US"/>
              </w:rPr>
            </w:pPr>
          </w:p>
          <w:p w:rsidR="00465FDB" w:rsidRPr="00FE13E4" w:rsidRDefault="00465FDB" w:rsidP="00905FB0">
            <w:pPr>
              <w:jc w:val="center"/>
              <w:rPr>
                <w:b/>
                <w:sz w:val="20"/>
                <w:lang w:eastAsia="en-US"/>
              </w:rPr>
            </w:pPr>
            <w:r w:rsidRPr="00FE13E4">
              <w:rPr>
                <w:b/>
                <w:sz w:val="20"/>
                <w:lang w:eastAsia="en-US"/>
              </w:rPr>
              <w:t>856/2</w:t>
            </w:r>
          </w:p>
          <w:p w:rsidR="00465FDB" w:rsidRPr="00FE13E4" w:rsidRDefault="00465FDB" w:rsidP="00905FB0">
            <w:pPr>
              <w:jc w:val="center"/>
              <w:rPr>
                <w:sz w:val="20"/>
                <w:lang w:eastAsia="en-US"/>
              </w:rPr>
            </w:pPr>
            <w:r w:rsidRPr="00FE13E4">
              <w:rPr>
                <w:sz w:val="20"/>
                <w:lang w:eastAsia="en-US"/>
              </w:rPr>
              <w:t xml:space="preserve"> w tym z Torunia </w:t>
            </w:r>
          </w:p>
          <w:p w:rsidR="00465FDB" w:rsidRPr="00FE13E4" w:rsidRDefault="00465FDB" w:rsidP="00905FB0">
            <w:pPr>
              <w:jc w:val="center"/>
              <w:rPr>
                <w:sz w:val="20"/>
                <w:lang w:eastAsia="en-US"/>
              </w:rPr>
            </w:pPr>
            <w:r w:rsidRPr="00FE13E4">
              <w:rPr>
                <w:sz w:val="20"/>
                <w:lang w:eastAsia="en-US"/>
              </w:rPr>
              <w:t>685/2</w:t>
            </w:r>
          </w:p>
        </w:tc>
        <w:tc>
          <w:tcPr>
            <w:tcW w:w="1705"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jc w:val="center"/>
              <w:rPr>
                <w:b/>
                <w:sz w:val="20"/>
                <w:lang w:eastAsia="en-US"/>
              </w:rPr>
            </w:pPr>
          </w:p>
          <w:p w:rsidR="00465FDB" w:rsidRPr="00FE13E4" w:rsidRDefault="00465FDB" w:rsidP="00905FB0">
            <w:pPr>
              <w:jc w:val="center"/>
              <w:rPr>
                <w:b/>
                <w:sz w:val="20"/>
              </w:rPr>
            </w:pPr>
            <w:r w:rsidRPr="00FE13E4">
              <w:rPr>
                <w:b/>
                <w:sz w:val="20"/>
              </w:rPr>
              <w:t>882/13</w:t>
            </w:r>
          </w:p>
          <w:p w:rsidR="00465FDB" w:rsidRPr="00FE13E4" w:rsidRDefault="00465FDB" w:rsidP="00905FB0">
            <w:pPr>
              <w:jc w:val="center"/>
              <w:rPr>
                <w:sz w:val="20"/>
              </w:rPr>
            </w:pPr>
            <w:r w:rsidRPr="00FE13E4">
              <w:rPr>
                <w:sz w:val="20"/>
              </w:rPr>
              <w:t>w  tym z Torunia</w:t>
            </w:r>
          </w:p>
          <w:p w:rsidR="00465FDB" w:rsidRPr="00FE13E4" w:rsidRDefault="00465FDB" w:rsidP="00905FB0">
            <w:pPr>
              <w:jc w:val="center"/>
              <w:rPr>
                <w:sz w:val="20"/>
                <w:lang w:eastAsia="en-US"/>
              </w:rPr>
            </w:pPr>
            <w:r w:rsidRPr="00FE13E4">
              <w:rPr>
                <w:sz w:val="20"/>
              </w:rPr>
              <w:t>616/7</w:t>
            </w:r>
          </w:p>
        </w:tc>
        <w:tc>
          <w:tcPr>
            <w:tcW w:w="1706"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jc w:val="center"/>
              <w:rPr>
                <w:b/>
                <w:sz w:val="20"/>
                <w:lang w:eastAsia="en-US"/>
              </w:rPr>
            </w:pPr>
          </w:p>
          <w:p w:rsidR="00465FDB" w:rsidRPr="00FE13E4" w:rsidRDefault="00465FDB" w:rsidP="00905FB0">
            <w:pPr>
              <w:jc w:val="center"/>
              <w:rPr>
                <w:b/>
                <w:sz w:val="20"/>
                <w:lang w:eastAsia="en-US"/>
              </w:rPr>
            </w:pPr>
            <w:r w:rsidRPr="00FE13E4">
              <w:rPr>
                <w:b/>
                <w:sz w:val="20"/>
                <w:lang w:eastAsia="en-US"/>
              </w:rPr>
              <w:t xml:space="preserve">726 </w:t>
            </w:r>
          </w:p>
          <w:p w:rsidR="00465FDB" w:rsidRPr="00FE13E4" w:rsidRDefault="00465FDB" w:rsidP="00905FB0">
            <w:pPr>
              <w:jc w:val="center"/>
              <w:rPr>
                <w:sz w:val="20"/>
                <w:lang w:eastAsia="en-US"/>
              </w:rPr>
            </w:pPr>
            <w:r w:rsidRPr="00FE13E4">
              <w:rPr>
                <w:sz w:val="20"/>
                <w:lang w:eastAsia="en-US"/>
              </w:rPr>
              <w:t>w tym z Torunia</w:t>
            </w:r>
          </w:p>
          <w:p w:rsidR="00465FDB" w:rsidRPr="00FE13E4" w:rsidRDefault="00465FDB" w:rsidP="00905FB0">
            <w:pPr>
              <w:jc w:val="center"/>
              <w:rPr>
                <w:b/>
                <w:sz w:val="20"/>
                <w:lang w:eastAsia="en-US"/>
              </w:rPr>
            </w:pPr>
            <w:r w:rsidRPr="00FE13E4">
              <w:rPr>
                <w:sz w:val="20"/>
                <w:lang w:eastAsia="en-US"/>
              </w:rPr>
              <w:t>526  / 5</w:t>
            </w:r>
          </w:p>
        </w:tc>
      </w:tr>
      <w:tr w:rsidR="00465FDB" w:rsidRPr="00FE13E4" w:rsidTr="00905FB0">
        <w:tc>
          <w:tcPr>
            <w:tcW w:w="2819"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rPr>
                <w:sz w:val="20"/>
                <w:lang w:eastAsia="en-US"/>
              </w:rPr>
            </w:pPr>
          </w:p>
          <w:p w:rsidR="00465FDB" w:rsidRPr="00FE13E4" w:rsidRDefault="00465FDB" w:rsidP="00905FB0">
            <w:pPr>
              <w:rPr>
                <w:sz w:val="20"/>
                <w:lang w:eastAsia="en-US"/>
              </w:rPr>
            </w:pPr>
            <w:r w:rsidRPr="00FE13E4">
              <w:rPr>
                <w:sz w:val="20"/>
                <w:lang w:eastAsia="en-US"/>
              </w:rPr>
              <w:t xml:space="preserve">Liczba osób leczonych </w:t>
            </w:r>
            <w:r w:rsidRPr="00FE13E4">
              <w:rPr>
                <w:sz w:val="20"/>
                <w:u w:val="single"/>
                <w:lang w:eastAsia="en-US"/>
              </w:rPr>
              <w:t>ambulatoryjnie</w:t>
            </w:r>
            <w:r w:rsidRPr="00FE13E4">
              <w:rPr>
                <w:sz w:val="20"/>
                <w:lang w:eastAsia="en-US"/>
              </w:rPr>
              <w:t xml:space="preserve"> z powodu używania </w:t>
            </w:r>
            <w:r w:rsidRPr="00FE13E4">
              <w:rPr>
                <w:b/>
                <w:sz w:val="20"/>
                <w:lang w:eastAsia="en-US"/>
              </w:rPr>
              <w:t>narkotyków</w:t>
            </w:r>
            <w:r w:rsidRPr="00FE13E4">
              <w:rPr>
                <w:sz w:val="20"/>
                <w:lang w:eastAsia="en-US"/>
              </w:rPr>
              <w:t xml:space="preserve"> /w tym osoby małoletnie </w:t>
            </w:r>
          </w:p>
          <w:p w:rsidR="00465FDB" w:rsidRPr="00FE13E4" w:rsidRDefault="00465FDB" w:rsidP="00905FB0">
            <w:pPr>
              <w:ind w:left="720"/>
              <w:rPr>
                <w:sz w:val="20"/>
                <w:lang w:eastAsia="en-US"/>
              </w:rPr>
            </w:pPr>
          </w:p>
        </w:tc>
        <w:tc>
          <w:tcPr>
            <w:tcW w:w="1705"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rPr>
                <w:sz w:val="20"/>
                <w:lang w:eastAsia="en-US"/>
              </w:rPr>
            </w:pPr>
          </w:p>
          <w:p w:rsidR="00465FDB" w:rsidRPr="00FE13E4" w:rsidRDefault="00465FDB" w:rsidP="00905FB0">
            <w:pPr>
              <w:jc w:val="center"/>
              <w:rPr>
                <w:b/>
                <w:sz w:val="20"/>
                <w:lang w:eastAsia="en-US"/>
              </w:rPr>
            </w:pPr>
            <w:r w:rsidRPr="00FE13E4">
              <w:rPr>
                <w:b/>
                <w:sz w:val="20"/>
                <w:lang w:eastAsia="en-US"/>
              </w:rPr>
              <w:t xml:space="preserve">367/55 </w:t>
            </w:r>
          </w:p>
          <w:p w:rsidR="00465FDB" w:rsidRPr="00FE13E4" w:rsidRDefault="00465FDB" w:rsidP="00905FB0">
            <w:pPr>
              <w:jc w:val="center"/>
              <w:rPr>
                <w:sz w:val="20"/>
                <w:lang w:eastAsia="en-US"/>
              </w:rPr>
            </w:pPr>
            <w:r w:rsidRPr="00FE13E4">
              <w:rPr>
                <w:sz w:val="20"/>
                <w:lang w:eastAsia="en-US"/>
              </w:rPr>
              <w:t>w tym z Torunia - 287/50</w:t>
            </w:r>
          </w:p>
          <w:p w:rsidR="00465FDB" w:rsidRPr="00FE13E4" w:rsidRDefault="00465FDB" w:rsidP="00905FB0">
            <w:pPr>
              <w:jc w:val="center"/>
              <w:rPr>
                <w:i/>
                <w:sz w:val="20"/>
                <w:lang w:eastAsia="en-US"/>
              </w:rPr>
            </w:pPr>
            <w:r w:rsidRPr="00FE13E4">
              <w:rPr>
                <w:i/>
                <w:sz w:val="20"/>
                <w:lang w:eastAsia="en-US"/>
              </w:rPr>
              <w:t>dominujące rozpoznanie – uzależnienie mieszane (głównie marihuana plus inne środki)</w:t>
            </w:r>
          </w:p>
        </w:tc>
        <w:tc>
          <w:tcPr>
            <w:tcW w:w="1705"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rPr>
                <w:sz w:val="20"/>
                <w:lang w:eastAsia="en-US"/>
              </w:rPr>
            </w:pPr>
          </w:p>
          <w:p w:rsidR="00465FDB" w:rsidRPr="00FE13E4" w:rsidRDefault="00465FDB" w:rsidP="00905FB0">
            <w:pPr>
              <w:jc w:val="center"/>
              <w:rPr>
                <w:b/>
                <w:sz w:val="20"/>
                <w:lang w:eastAsia="en-US"/>
              </w:rPr>
            </w:pPr>
            <w:r w:rsidRPr="00FE13E4">
              <w:rPr>
                <w:b/>
                <w:sz w:val="20"/>
                <w:lang w:eastAsia="en-US"/>
              </w:rPr>
              <w:t xml:space="preserve">343/54 </w:t>
            </w:r>
          </w:p>
          <w:p w:rsidR="00465FDB" w:rsidRPr="00FE13E4" w:rsidRDefault="00465FDB" w:rsidP="00905FB0">
            <w:pPr>
              <w:jc w:val="center"/>
              <w:rPr>
                <w:sz w:val="20"/>
                <w:lang w:eastAsia="en-US"/>
              </w:rPr>
            </w:pPr>
            <w:r w:rsidRPr="00FE13E4">
              <w:rPr>
                <w:sz w:val="20"/>
                <w:lang w:eastAsia="en-US"/>
              </w:rPr>
              <w:t>w tym z Torunia - 266/49</w:t>
            </w:r>
          </w:p>
          <w:p w:rsidR="00465FDB" w:rsidRPr="00FE13E4" w:rsidRDefault="00465FDB" w:rsidP="00905FB0">
            <w:pPr>
              <w:jc w:val="center"/>
              <w:rPr>
                <w:i/>
                <w:sz w:val="20"/>
                <w:lang w:eastAsia="en-US"/>
              </w:rPr>
            </w:pPr>
            <w:r w:rsidRPr="00FE13E4">
              <w:rPr>
                <w:i/>
                <w:sz w:val="20"/>
                <w:lang w:eastAsia="en-US"/>
              </w:rPr>
              <w:t>dominujące rozpoznanie – uzależnienie mieszane (głównie marihuana plus inne środki)</w:t>
            </w:r>
          </w:p>
        </w:tc>
        <w:tc>
          <w:tcPr>
            <w:tcW w:w="1705"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jc w:val="center"/>
              <w:rPr>
                <w:b/>
                <w:i/>
                <w:sz w:val="20"/>
                <w:lang w:eastAsia="en-US"/>
              </w:rPr>
            </w:pPr>
          </w:p>
          <w:p w:rsidR="00465FDB" w:rsidRPr="00FE13E4" w:rsidRDefault="00465FDB" w:rsidP="00905FB0">
            <w:pPr>
              <w:jc w:val="center"/>
              <w:rPr>
                <w:sz w:val="20"/>
              </w:rPr>
            </w:pPr>
            <w:r w:rsidRPr="00FE13E4">
              <w:rPr>
                <w:b/>
                <w:sz w:val="20"/>
              </w:rPr>
              <w:t>357/65</w:t>
            </w:r>
          </w:p>
          <w:p w:rsidR="00465FDB" w:rsidRPr="00FE13E4" w:rsidRDefault="00465FDB" w:rsidP="00905FB0">
            <w:pPr>
              <w:jc w:val="center"/>
              <w:rPr>
                <w:sz w:val="20"/>
              </w:rPr>
            </w:pPr>
            <w:r w:rsidRPr="00FE13E4">
              <w:rPr>
                <w:sz w:val="20"/>
              </w:rPr>
              <w:t>w tym z Torunia:</w:t>
            </w:r>
          </w:p>
          <w:p w:rsidR="00465FDB" w:rsidRPr="00FE13E4" w:rsidRDefault="00465FDB" w:rsidP="00905FB0">
            <w:pPr>
              <w:jc w:val="center"/>
              <w:rPr>
                <w:b/>
                <w:sz w:val="20"/>
              </w:rPr>
            </w:pPr>
            <w:r w:rsidRPr="00FE13E4">
              <w:rPr>
                <w:b/>
                <w:sz w:val="20"/>
              </w:rPr>
              <w:t>277/59</w:t>
            </w:r>
          </w:p>
          <w:p w:rsidR="00465FDB" w:rsidRPr="00FE13E4" w:rsidRDefault="00465FDB" w:rsidP="00905FB0">
            <w:pPr>
              <w:jc w:val="center"/>
              <w:rPr>
                <w:sz w:val="20"/>
              </w:rPr>
            </w:pPr>
            <w:r w:rsidRPr="00FE13E4">
              <w:rPr>
                <w:sz w:val="20"/>
              </w:rPr>
              <w:t>dominujące rozpoznanie – uzależnienie mieszane (głównie marihuana plus inne środki)</w:t>
            </w:r>
          </w:p>
        </w:tc>
        <w:tc>
          <w:tcPr>
            <w:tcW w:w="1706"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jc w:val="center"/>
              <w:rPr>
                <w:b/>
                <w:i/>
                <w:sz w:val="20"/>
                <w:lang w:eastAsia="en-US"/>
              </w:rPr>
            </w:pPr>
          </w:p>
          <w:p w:rsidR="00465FDB" w:rsidRPr="00FE13E4" w:rsidRDefault="00465FDB" w:rsidP="00905FB0">
            <w:pPr>
              <w:jc w:val="center"/>
              <w:rPr>
                <w:b/>
                <w:sz w:val="20"/>
                <w:lang w:eastAsia="en-US"/>
              </w:rPr>
            </w:pPr>
            <w:r w:rsidRPr="00FE13E4">
              <w:rPr>
                <w:b/>
                <w:sz w:val="20"/>
                <w:lang w:eastAsia="en-US"/>
              </w:rPr>
              <w:t xml:space="preserve">364 </w:t>
            </w:r>
          </w:p>
          <w:p w:rsidR="00465FDB" w:rsidRPr="00FE13E4" w:rsidRDefault="00465FDB" w:rsidP="00905FB0">
            <w:pPr>
              <w:jc w:val="center"/>
              <w:rPr>
                <w:sz w:val="20"/>
                <w:lang w:eastAsia="en-US"/>
              </w:rPr>
            </w:pPr>
            <w:r w:rsidRPr="00FE13E4">
              <w:rPr>
                <w:sz w:val="20"/>
                <w:lang w:eastAsia="en-US"/>
              </w:rPr>
              <w:t>w tym z Torunia</w:t>
            </w:r>
          </w:p>
          <w:p w:rsidR="00465FDB" w:rsidRPr="00FE13E4" w:rsidRDefault="00465FDB" w:rsidP="00905FB0">
            <w:pPr>
              <w:jc w:val="center"/>
              <w:rPr>
                <w:b/>
                <w:sz w:val="20"/>
                <w:lang w:eastAsia="en-US"/>
              </w:rPr>
            </w:pPr>
            <w:r w:rsidRPr="00FE13E4">
              <w:rPr>
                <w:sz w:val="20"/>
                <w:lang w:eastAsia="en-US"/>
              </w:rPr>
              <w:t>289 / 49</w:t>
            </w:r>
          </w:p>
        </w:tc>
      </w:tr>
      <w:tr w:rsidR="00465FDB" w:rsidRPr="00FE13E4" w:rsidTr="00905FB0">
        <w:tc>
          <w:tcPr>
            <w:tcW w:w="2819"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rPr>
                <w:sz w:val="20"/>
                <w:lang w:eastAsia="en-US"/>
              </w:rPr>
            </w:pPr>
          </w:p>
          <w:p w:rsidR="00465FDB" w:rsidRPr="00FE13E4" w:rsidRDefault="00465FDB" w:rsidP="00905FB0">
            <w:pPr>
              <w:rPr>
                <w:sz w:val="20"/>
                <w:lang w:eastAsia="en-US"/>
              </w:rPr>
            </w:pPr>
            <w:r w:rsidRPr="00FE13E4">
              <w:rPr>
                <w:sz w:val="20"/>
                <w:lang w:eastAsia="en-US"/>
              </w:rPr>
              <w:t>Liczba osób współuzależnionych korzystających ze specjalistycznej pomocy</w:t>
            </w:r>
          </w:p>
        </w:tc>
        <w:tc>
          <w:tcPr>
            <w:tcW w:w="1705"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jc w:val="center"/>
              <w:rPr>
                <w:sz w:val="20"/>
                <w:lang w:eastAsia="en-US"/>
              </w:rPr>
            </w:pPr>
          </w:p>
          <w:p w:rsidR="00465FDB" w:rsidRPr="00FE13E4" w:rsidRDefault="00465FDB" w:rsidP="00905FB0">
            <w:pPr>
              <w:jc w:val="center"/>
              <w:rPr>
                <w:b/>
                <w:sz w:val="20"/>
                <w:lang w:eastAsia="en-US"/>
              </w:rPr>
            </w:pPr>
            <w:r w:rsidRPr="00FE13E4">
              <w:rPr>
                <w:b/>
                <w:sz w:val="20"/>
                <w:lang w:eastAsia="en-US"/>
              </w:rPr>
              <w:t>231</w:t>
            </w:r>
          </w:p>
          <w:p w:rsidR="00465FDB" w:rsidRPr="00FE13E4" w:rsidRDefault="00465FDB" w:rsidP="00905FB0">
            <w:pPr>
              <w:jc w:val="center"/>
              <w:rPr>
                <w:sz w:val="20"/>
                <w:lang w:eastAsia="en-US"/>
              </w:rPr>
            </w:pPr>
            <w:r w:rsidRPr="00FE13E4">
              <w:rPr>
                <w:sz w:val="20"/>
                <w:lang w:eastAsia="en-US"/>
              </w:rPr>
              <w:t>w tym z Torunia:</w:t>
            </w:r>
          </w:p>
          <w:p w:rsidR="00465FDB" w:rsidRPr="00FE13E4" w:rsidRDefault="00465FDB" w:rsidP="00905FB0">
            <w:pPr>
              <w:jc w:val="center"/>
              <w:rPr>
                <w:sz w:val="20"/>
                <w:lang w:eastAsia="en-US"/>
              </w:rPr>
            </w:pPr>
            <w:r w:rsidRPr="00FE13E4">
              <w:rPr>
                <w:sz w:val="20"/>
                <w:lang w:eastAsia="en-US"/>
              </w:rPr>
              <w:t xml:space="preserve">198 </w:t>
            </w:r>
          </w:p>
        </w:tc>
        <w:tc>
          <w:tcPr>
            <w:tcW w:w="1705"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jc w:val="center"/>
              <w:rPr>
                <w:sz w:val="20"/>
                <w:lang w:eastAsia="en-US"/>
              </w:rPr>
            </w:pPr>
          </w:p>
          <w:p w:rsidR="00465FDB" w:rsidRPr="00FE13E4" w:rsidRDefault="00465FDB" w:rsidP="00905FB0">
            <w:pPr>
              <w:jc w:val="center"/>
              <w:rPr>
                <w:b/>
                <w:sz w:val="20"/>
                <w:lang w:eastAsia="en-US"/>
              </w:rPr>
            </w:pPr>
            <w:r w:rsidRPr="00FE13E4">
              <w:rPr>
                <w:b/>
                <w:sz w:val="20"/>
                <w:lang w:eastAsia="en-US"/>
              </w:rPr>
              <w:t xml:space="preserve">147 </w:t>
            </w:r>
          </w:p>
          <w:p w:rsidR="00465FDB" w:rsidRPr="00FE13E4" w:rsidRDefault="00465FDB" w:rsidP="00905FB0">
            <w:pPr>
              <w:jc w:val="center"/>
              <w:rPr>
                <w:sz w:val="20"/>
                <w:lang w:eastAsia="en-US"/>
              </w:rPr>
            </w:pPr>
            <w:r w:rsidRPr="00FE13E4">
              <w:rPr>
                <w:sz w:val="20"/>
                <w:lang w:eastAsia="en-US"/>
              </w:rPr>
              <w:t>w tym z Torunia:</w:t>
            </w:r>
          </w:p>
          <w:p w:rsidR="00465FDB" w:rsidRPr="00FE13E4" w:rsidRDefault="00465FDB" w:rsidP="00905FB0">
            <w:pPr>
              <w:jc w:val="center"/>
              <w:rPr>
                <w:sz w:val="20"/>
                <w:lang w:eastAsia="en-US"/>
              </w:rPr>
            </w:pPr>
            <w:r w:rsidRPr="00FE13E4">
              <w:rPr>
                <w:sz w:val="20"/>
                <w:lang w:eastAsia="en-US"/>
              </w:rPr>
              <w:t>113</w:t>
            </w:r>
          </w:p>
        </w:tc>
        <w:tc>
          <w:tcPr>
            <w:tcW w:w="1705"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jc w:val="center"/>
              <w:rPr>
                <w:b/>
                <w:sz w:val="20"/>
              </w:rPr>
            </w:pPr>
          </w:p>
          <w:p w:rsidR="00465FDB" w:rsidRPr="00FE13E4" w:rsidRDefault="00465FDB" w:rsidP="00905FB0">
            <w:pPr>
              <w:jc w:val="center"/>
              <w:rPr>
                <w:b/>
                <w:sz w:val="20"/>
              </w:rPr>
            </w:pPr>
            <w:r w:rsidRPr="00FE13E4">
              <w:rPr>
                <w:b/>
                <w:sz w:val="20"/>
              </w:rPr>
              <w:t>259</w:t>
            </w:r>
          </w:p>
          <w:p w:rsidR="00465FDB" w:rsidRPr="00FE13E4" w:rsidRDefault="00465FDB" w:rsidP="00905FB0">
            <w:pPr>
              <w:jc w:val="center"/>
              <w:rPr>
                <w:sz w:val="20"/>
              </w:rPr>
            </w:pPr>
            <w:r w:rsidRPr="00FE13E4">
              <w:rPr>
                <w:sz w:val="20"/>
              </w:rPr>
              <w:t>w tym z Torunia:</w:t>
            </w:r>
          </w:p>
          <w:p w:rsidR="00465FDB" w:rsidRPr="00FE13E4" w:rsidRDefault="00465FDB" w:rsidP="00905FB0">
            <w:pPr>
              <w:jc w:val="center"/>
              <w:rPr>
                <w:sz w:val="20"/>
                <w:lang w:eastAsia="en-US"/>
              </w:rPr>
            </w:pPr>
            <w:r w:rsidRPr="00FE13E4">
              <w:rPr>
                <w:sz w:val="20"/>
              </w:rPr>
              <w:t>182</w:t>
            </w:r>
          </w:p>
        </w:tc>
        <w:tc>
          <w:tcPr>
            <w:tcW w:w="1706" w:type="dxa"/>
            <w:tcBorders>
              <w:top w:val="single" w:sz="4" w:space="0" w:color="auto"/>
              <w:left w:val="single" w:sz="4" w:space="0" w:color="auto"/>
              <w:bottom w:val="single" w:sz="4" w:space="0" w:color="auto"/>
              <w:right w:val="single" w:sz="4" w:space="0" w:color="auto"/>
            </w:tcBorders>
          </w:tcPr>
          <w:p w:rsidR="00465FDB" w:rsidRPr="00FE13E4" w:rsidRDefault="00465FDB" w:rsidP="00905FB0">
            <w:pPr>
              <w:jc w:val="center"/>
              <w:rPr>
                <w:b/>
                <w:sz w:val="20"/>
              </w:rPr>
            </w:pPr>
          </w:p>
          <w:p w:rsidR="00465FDB" w:rsidRPr="00FE13E4" w:rsidRDefault="00465FDB" w:rsidP="00905FB0">
            <w:pPr>
              <w:jc w:val="center"/>
              <w:rPr>
                <w:b/>
                <w:sz w:val="20"/>
              </w:rPr>
            </w:pPr>
            <w:r w:rsidRPr="00FE13E4">
              <w:rPr>
                <w:b/>
                <w:sz w:val="20"/>
              </w:rPr>
              <w:t>349</w:t>
            </w:r>
          </w:p>
          <w:p w:rsidR="00465FDB" w:rsidRPr="00FE13E4" w:rsidRDefault="00465FDB" w:rsidP="00905FB0">
            <w:pPr>
              <w:jc w:val="center"/>
              <w:rPr>
                <w:sz w:val="20"/>
              </w:rPr>
            </w:pPr>
            <w:r w:rsidRPr="00FE13E4">
              <w:rPr>
                <w:sz w:val="20"/>
              </w:rPr>
              <w:t xml:space="preserve">w tym </w:t>
            </w:r>
          </w:p>
          <w:p w:rsidR="00465FDB" w:rsidRPr="00FE13E4" w:rsidRDefault="00465FDB" w:rsidP="00905FB0">
            <w:pPr>
              <w:jc w:val="center"/>
              <w:rPr>
                <w:sz w:val="20"/>
              </w:rPr>
            </w:pPr>
            <w:r w:rsidRPr="00FE13E4">
              <w:rPr>
                <w:sz w:val="20"/>
              </w:rPr>
              <w:t>z Torunia  201</w:t>
            </w:r>
          </w:p>
          <w:p w:rsidR="00465FDB" w:rsidRPr="00FE13E4" w:rsidRDefault="00465FDB" w:rsidP="00905FB0">
            <w:pPr>
              <w:jc w:val="center"/>
              <w:rPr>
                <w:sz w:val="20"/>
              </w:rPr>
            </w:pPr>
            <w:r w:rsidRPr="00FE13E4">
              <w:rPr>
                <w:sz w:val="20"/>
              </w:rPr>
              <w:t>alkohol    297</w:t>
            </w:r>
          </w:p>
          <w:p w:rsidR="00465FDB" w:rsidRPr="00FE13E4" w:rsidRDefault="00465FDB" w:rsidP="00905FB0">
            <w:pPr>
              <w:jc w:val="center"/>
              <w:rPr>
                <w:b/>
                <w:sz w:val="20"/>
              </w:rPr>
            </w:pPr>
            <w:r w:rsidRPr="00FE13E4">
              <w:rPr>
                <w:sz w:val="20"/>
              </w:rPr>
              <w:t>narkotyki  52</w:t>
            </w:r>
          </w:p>
        </w:tc>
      </w:tr>
    </w:tbl>
    <w:p w:rsidR="00465FDB" w:rsidRPr="00FE13E4" w:rsidRDefault="00465FDB" w:rsidP="00465FDB">
      <w:pPr>
        <w:pStyle w:val="Bezodstpw"/>
        <w:jc w:val="both"/>
        <w:rPr>
          <w:rFonts w:ascii="Times New Roman" w:hAnsi="Times New Roman"/>
          <w:b/>
          <w:sz w:val="24"/>
          <w:szCs w:val="24"/>
        </w:rPr>
      </w:pPr>
      <w:r w:rsidRPr="00FE13E4">
        <w:rPr>
          <w:rFonts w:ascii="Times New Roman" w:hAnsi="Times New Roman"/>
          <w:b/>
          <w:sz w:val="24"/>
          <w:szCs w:val="24"/>
        </w:rPr>
        <w:lastRenderedPageBreak/>
        <w:t>ORGANIZACJE POZARZĄDOWE</w:t>
      </w:r>
    </w:p>
    <w:p w:rsidR="00465FDB" w:rsidRPr="00FE13E4" w:rsidRDefault="00465FDB" w:rsidP="00465FDB">
      <w:pPr>
        <w:pStyle w:val="Bezodstpw"/>
        <w:jc w:val="both"/>
        <w:rPr>
          <w:rFonts w:ascii="Times New Roman" w:hAnsi="Times New Roman"/>
          <w:sz w:val="24"/>
          <w:szCs w:val="24"/>
        </w:rPr>
      </w:pPr>
      <w:r w:rsidRPr="00FE13E4">
        <w:rPr>
          <w:rFonts w:ascii="Times New Roman" w:hAnsi="Times New Roman"/>
          <w:sz w:val="24"/>
          <w:szCs w:val="24"/>
        </w:rPr>
        <w:t>Od wielu lat Gmina ściśle współpracuje z organiz</w:t>
      </w:r>
      <w:r>
        <w:rPr>
          <w:rFonts w:ascii="Times New Roman" w:hAnsi="Times New Roman"/>
          <w:sz w:val="24"/>
          <w:szCs w:val="24"/>
        </w:rPr>
        <w:t>acjami pozarządowymi (ważnymi i </w:t>
      </w:r>
      <w:r w:rsidRPr="00FE13E4">
        <w:rPr>
          <w:rFonts w:ascii="Times New Roman" w:hAnsi="Times New Roman"/>
          <w:sz w:val="24"/>
          <w:szCs w:val="24"/>
        </w:rPr>
        <w:t>sprawdzonymi partnerami), które realizują programy całorocz</w:t>
      </w:r>
      <w:r>
        <w:rPr>
          <w:rFonts w:ascii="Times New Roman" w:hAnsi="Times New Roman"/>
          <w:sz w:val="24"/>
          <w:szCs w:val="24"/>
        </w:rPr>
        <w:t>ne obejmujące specjalistyczną i </w:t>
      </w:r>
      <w:r w:rsidRPr="00FE13E4">
        <w:rPr>
          <w:rFonts w:ascii="Times New Roman" w:hAnsi="Times New Roman"/>
          <w:sz w:val="24"/>
          <w:szCs w:val="24"/>
        </w:rPr>
        <w:t xml:space="preserve">wielokierunkową pomocą zarówno osoby eksperymentujące, uzależnione od środków psychoaktywnych jak i osoby  współuzależnione (członkowie rodzin, partnerzy). </w:t>
      </w:r>
    </w:p>
    <w:p w:rsidR="00465FDB" w:rsidRPr="00FE13E4" w:rsidRDefault="00465FDB" w:rsidP="00465FDB">
      <w:pPr>
        <w:pStyle w:val="Bezodstpw"/>
        <w:jc w:val="both"/>
        <w:rPr>
          <w:rFonts w:ascii="Times New Roman" w:hAnsi="Times New Roman"/>
        </w:rPr>
      </w:pPr>
    </w:p>
    <w:p w:rsidR="00465FDB" w:rsidRPr="00FE13E4" w:rsidRDefault="00465FDB" w:rsidP="00465FDB">
      <w:pPr>
        <w:pStyle w:val="Bezodstpw"/>
        <w:ind w:firstLine="708"/>
        <w:jc w:val="both"/>
        <w:rPr>
          <w:rFonts w:ascii="Times New Roman" w:hAnsi="Times New Roman"/>
          <w:sz w:val="24"/>
          <w:szCs w:val="24"/>
        </w:rPr>
      </w:pPr>
      <w:r w:rsidRPr="00FE13E4">
        <w:rPr>
          <w:rFonts w:ascii="Times New Roman" w:hAnsi="Times New Roman"/>
          <w:sz w:val="24"/>
          <w:szCs w:val="24"/>
        </w:rPr>
        <w:t>Poniższą tabelę, obrazującą skalę i zakres świadczonej pomocy przez lokalnie działające organizacje pozarządowe, sporządzono na podstawie danych przekazanych przez:</w:t>
      </w:r>
    </w:p>
    <w:p w:rsidR="00465FDB" w:rsidRPr="00FE13E4" w:rsidRDefault="00465FDB" w:rsidP="00465FDB">
      <w:pPr>
        <w:pStyle w:val="Bezodstpw"/>
        <w:jc w:val="both"/>
        <w:rPr>
          <w:rFonts w:ascii="Times New Roman" w:hAnsi="Times New Roman"/>
          <w:sz w:val="24"/>
          <w:szCs w:val="24"/>
        </w:rPr>
      </w:pPr>
      <w:r w:rsidRPr="00FE13E4">
        <w:rPr>
          <w:rFonts w:ascii="Times New Roman" w:hAnsi="Times New Roman"/>
          <w:sz w:val="24"/>
          <w:szCs w:val="24"/>
        </w:rPr>
        <w:t xml:space="preserve">1.Towarzystwo Profilaktyki i Przeciwdziałania Uzależnieniom, </w:t>
      </w:r>
    </w:p>
    <w:p w:rsidR="00465FDB" w:rsidRPr="00FE13E4" w:rsidRDefault="00465FDB" w:rsidP="00465FDB">
      <w:pPr>
        <w:jc w:val="both"/>
        <w:rPr>
          <w:szCs w:val="24"/>
        </w:rPr>
      </w:pPr>
      <w:r w:rsidRPr="00FE13E4">
        <w:rPr>
          <w:szCs w:val="24"/>
        </w:rPr>
        <w:t>2. Kujawsko-Pomorskie Towarzystwo „Powrót z U”.</w:t>
      </w:r>
    </w:p>
    <w:p w:rsidR="00465FDB" w:rsidRPr="00FE13E4" w:rsidRDefault="00465FDB" w:rsidP="00465FDB">
      <w:pPr>
        <w:pStyle w:val="Bezodstpw"/>
        <w:jc w:val="both"/>
        <w:rPr>
          <w:rFonts w:ascii="Times New Roman" w:hAnsi="Times New Roman"/>
        </w:rPr>
      </w:pPr>
    </w:p>
    <w:p w:rsidR="00465FDB" w:rsidRPr="00FE13E4" w:rsidRDefault="00465FDB" w:rsidP="00465FDB">
      <w:pPr>
        <w:pStyle w:val="Bezodstpw"/>
        <w:jc w:val="both"/>
        <w:rPr>
          <w:rFonts w:ascii="Times New Roman" w:hAnsi="Times New Roman"/>
          <w:b/>
          <w:bCs/>
        </w:rPr>
      </w:pPr>
      <w:r w:rsidRPr="00FE13E4">
        <w:rPr>
          <w:rFonts w:ascii="Times New Roman" w:hAnsi="Times New Roman"/>
          <w:bCs/>
          <w:i/>
        </w:rPr>
        <w:t>Tabela  nr 4</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45"/>
        <w:gridCol w:w="1517"/>
        <w:gridCol w:w="1517"/>
        <w:gridCol w:w="1517"/>
        <w:gridCol w:w="1518"/>
      </w:tblGrid>
      <w:tr w:rsidR="00465FDB" w:rsidRPr="00FE13E4" w:rsidTr="00905FB0">
        <w:trPr>
          <w:trHeight w:val="396"/>
          <w:tblHeader/>
        </w:trPr>
        <w:tc>
          <w:tcPr>
            <w:tcW w:w="567" w:type="dxa"/>
            <w:vMerge w:val="restart"/>
            <w:tcBorders>
              <w:top w:val="single" w:sz="4" w:space="0" w:color="000000"/>
              <w:left w:val="single" w:sz="4" w:space="0" w:color="000000"/>
              <w:right w:val="single" w:sz="4" w:space="0" w:color="000000"/>
            </w:tcBorders>
            <w:shd w:val="clear" w:color="auto" w:fill="D9D9D9"/>
          </w:tcPr>
          <w:p w:rsidR="00465FDB" w:rsidRPr="00FE13E4" w:rsidRDefault="00465FDB" w:rsidP="00905FB0">
            <w:pPr>
              <w:spacing w:line="276" w:lineRule="auto"/>
              <w:jc w:val="center"/>
              <w:rPr>
                <w:b/>
                <w:sz w:val="20"/>
                <w:lang w:eastAsia="en-US"/>
              </w:rPr>
            </w:pPr>
            <w:r w:rsidRPr="00FE13E4">
              <w:rPr>
                <w:b/>
                <w:sz w:val="20"/>
                <w:lang w:eastAsia="en-US"/>
              </w:rPr>
              <w:t>Lp.</w:t>
            </w:r>
          </w:p>
        </w:tc>
        <w:tc>
          <w:tcPr>
            <w:tcW w:w="314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r w:rsidRPr="00FE13E4">
              <w:rPr>
                <w:b/>
                <w:sz w:val="20"/>
                <w:lang w:eastAsia="en-US"/>
              </w:rPr>
              <w:t>WSKAŹNIK</w:t>
            </w:r>
          </w:p>
          <w:p w:rsidR="00465FDB" w:rsidRPr="00FE13E4" w:rsidRDefault="00465FDB" w:rsidP="00905FB0">
            <w:pPr>
              <w:spacing w:line="276" w:lineRule="auto"/>
              <w:jc w:val="center"/>
              <w:rPr>
                <w:b/>
                <w:sz w:val="20"/>
                <w:lang w:eastAsia="en-US"/>
              </w:rPr>
            </w:pPr>
          </w:p>
        </w:tc>
        <w:tc>
          <w:tcPr>
            <w:tcW w:w="6069" w:type="dxa"/>
            <w:gridSpan w:val="4"/>
            <w:tcBorders>
              <w:top w:val="single" w:sz="4" w:space="0" w:color="000000"/>
              <w:left w:val="single" w:sz="4" w:space="0" w:color="000000"/>
              <w:bottom w:val="single" w:sz="4" w:space="0" w:color="000000"/>
              <w:right w:val="single" w:sz="4" w:space="0" w:color="000000"/>
            </w:tcBorders>
            <w:shd w:val="clear" w:color="auto" w:fill="D9D9D9"/>
          </w:tcPr>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r w:rsidRPr="00FE13E4">
              <w:rPr>
                <w:b/>
                <w:sz w:val="20"/>
                <w:lang w:eastAsia="en-US"/>
              </w:rPr>
              <w:t>LATA</w:t>
            </w:r>
          </w:p>
        </w:tc>
      </w:tr>
      <w:tr w:rsidR="00465FDB" w:rsidRPr="00FE13E4" w:rsidTr="00905FB0">
        <w:trPr>
          <w:trHeight w:val="463"/>
          <w:tblHeader/>
        </w:trPr>
        <w:tc>
          <w:tcPr>
            <w:tcW w:w="567" w:type="dxa"/>
            <w:vMerge/>
            <w:tcBorders>
              <w:left w:val="single" w:sz="4" w:space="0" w:color="000000"/>
              <w:right w:val="single" w:sz="4" w:space="0" w:color="000000"/>
            </w:tcBorders>
          </w:tcPr>
          <w:p w:rsidR="00465FDB" w:rsidRPr="00FE13E4" w:rsidRDefault="00465FDB" w:rsidP="00905FB0">
            <w:pPr>
              <w:widowControl/>
              <w:suppressAutoHyphens w:val="0"/>
              <w:overflowPunct/>
              <w:autoSpaceDE/>
              <w:autoSpaceDN/>
              <w:adjustRightInd/>
              <w:rPr>
                <w:b/>
                <w:sz w:val="20"/>
                <w:lang w:eastAsia="en-US"/>
              </w:rPr>
            </w:pPr>
          </w:p>
        </w:tc>
        <w:tc>
          <w:tcPr>
            <w:tcW w:w="3145" w:type="dxa"/>
            <w:vMerge/>
            <w:tcBorders>
              <w:top w:val="single" w:sz="4" w:space="0" w:color="000000"/>
              <w:left w:val="single" w:sz="4" w:space="0" w:color="000000"/>
              <w:bottom w:val="single" w:sz="4" w:space="0" w:color="000000"/>
              <w:right w:val="single" w:sz="4" w:space="0" w:color="000000"/>
            </w:tcBorders>
            <w:vAlign w:val="center"/>
            <w:hideMark/>
          </w:tcPr>
          <w:p w:rsidR="00465FDB" w:rsidRPr="00FE13E4" w:rsidRDefault="00465FDB" w:rsidP="00905FB0">
            <w:pPr>
              <w:widowControl/>
              <w:suppressAutoHyphens w:val="0"/>
              <w:overflowPunct/>
              <w:autoSpaceDE/>
              <w:autoSpaceDN/>
              <w:adjustRightInd/>
              <w:rPr>
                <w:b/>
                <w:sz w:val="20"/>
                <w:lang w:eastAsia="en-US"/>
              </w:rPr>
            </w:pPr>
          </w:p>
        </w:tc>
        <w:tc>
          <w:tcPr>
            <w:tcW w:w="1517" w:type="dxa"/>
            <w:tcBorders>
              <w:top w:val="single" w:sz="4" w:space="0" w:color="000000"/>
              <w:left w:val="single" w:sz="4" w:space="0" w:color="000000"/>
              <w:bottom w:val="single" w:sz="4" w:space="0" w:color="000000"/>
              <w:right w:val="single" w:sz="4" w:space="0" w:color="000000"/>
            </w:tcBorders>
            <w:shd w:val="clear" w:color="auto" w:fill="D9D9D9"/>
            <w:hideMark/>
          </w:tcPr>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r w:rsidRPr="00FE13E4">
              <w:rPr>
                <w:b/>
                <w:sz w:val="20"/>
                <w:lang w:eastAsia="en-US"/>
              </w:rPr>
              <w:t>2017</w:t>
            </w:r>
          </w:p>
        </w:tc>
        <w:tc>
          <w:tcPr>
            <w:tcW w:w="1517" w:type="dxa"/>
            <w:tcBorders>
              <w:top w:val="single" w:sz="4" w:space="0" w:color="000000"/>
              <w:left w:val="single" w:sz="4" w:space="0" w:color="000000"/>
              <w:bottom w:val="single" w:sz="4" w:space="0" w:color="000000"/>
              <w:right w:val="single" w:sz="4" w:space="0" w:color="000000"/>
            </w:tcBorders>
            <w:shd w:val="clear" w:color="auto" w:fill="D9D9D9"/>
            <w:hideMark/>
          </w:tcPr>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r w:rsidRPr="00FE13E4">
              <w:rPr>
                <w:b/>
                <w:sz w:val="20"/>
                <w:lang w:eastAsia="en-US"/>
              </w:rPr>
              <w:t>2018</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r w:rsidRPr="00FE13E4">
              <w:rPr>
                <w:b/>
                <w:sz w:val="20"/>
                <w:lang w:eastAsia="en-US"/>
              </w:rPr>
              <w:t>2019</w:t>
            </w:r>
          </w:p>
        </w:tc>
        <w:tc>
          <w:tcPr>
            <w:tcW w:w="1518" w:type="dxa"/>
            <w:tcBorders>
              <w:top w:val="single" w:sz="4" w:space="0" w:color="000000"/>
              <w:left w:val="single" w:sz="4" w:space="0" w:color="000000"/>
              <w:bottom w:val="single" w:sz="4" w:space="0" w:color="000000"/>
              <w:right w:val="single" w:sz="4" w:space="0" w:color="000000"/>
            </w:tcBorders>
            <w:shd w:val="clear" w:color="auto" w:fill="D9D9D9"/>
          </w:tcPr>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r w:rsidRPr="00FE13E4">
              <w:rPr>
                <w:b/>
                <w:sz w:val="20"/>
                <w:lang w:eastAsia="en-US"/>
              </w:rPr>
              <w:t>2020</w:t>
            </w:r>
          </w:p>
        </w:tc>
      </w:tr>
      <w:tr w:rsidR="00465FDB" w:rsidRPr="00FE13E4" w:rsidTr="00905FB0">
        <w:trPr>
          <w:trHeight w:val="673"/>
          <w:tblHeader/>
        </w:trPr>
        <w:tc>
          <w:tcPr>
            <w:tcW w:w="567" w:type="dxa"/>
            <w:vMerge/>
            <w:tcBorders>
              <w:left w:val="single" w:sz="4" w:space="0" w:color="000000"/>
              <w:bottom w:val="single" w:sz="4" w:space="0" w:color="000000"/>
              <w:right w:val="single" w:sz="4" w:space="0" w:color="000000"/>
            </w:tcBorders>
          </w:tcPr>
          <w:p w:rsidR="00465FDB" w:rsidRPr="00FE13E4" w:rsidRDefault="00465FDB" w:rsidP="00905FB0">
            <w:pPr>
              <w:widowControl/>
              <w:suppressAutoHyphens w:val="0"/>
              <w:overflowPunct/>
              <w:autoSpaceDE/>
              <w:autoSpaceDN/>
              <w:adjustRightInd/>
              <w:rPr>
                <w:b/>
                <w:sz w:val="20"/>
                <w:lang w:eastAsia="en-US"/>
              </w:rPr>
            </w:pPr>
          </w:p>
        </w:tc>
        <w:tc>
          <w:tcPr>
            <w:tcW w:w="3145" w:type="dxa"/>
            <w:vMerge/>
            <w:tcBorders>
              <w:top w:val="single" w:sz="4" w:space="0" w:color="000000"/>
              <w:left w:val="single" w:sz="4" w:space="0" w:color="000000"/>
              <w:bottom w:val="single" w:sz="4" w:space="0" w:color="000000"/>
              <w:right w:val="single" w:sz="4" w:space="0" w:color="000000"/>
            </w:tcBorders>
            <w:vAlign w:val="center"/>
            <w:hideMark/>
          </w:tcPr>
          <w:p w:rsidR="00465FDB" w:rsidRPr="00FE13E4" w:rsidRDefault="00465FDB" w:rsidP="00905FB0">
            <w:pPr>
              <w:widowControl/>
              <w:suppressAutoHyphens w:val="0"/>
              <w:overflowPunct/>
              <w:autoSpaceDE/>
              <w:autoSpaceDN/>
              <w:adjustRightInd/>
              <w:rPr>
                <w:b/>
                <w:sz w:val="20"/>
                <w:lang w:eastAsia="en-US"/>
              </w:rPr>
            </w:pPr>
          </w:p>
        </w:tc>
        <w:tc>
          <w:tcPr>
            <w:tcW w:w="1517" w:type="dxa"/>
            <w:tcBorders>
              <w:top w:val="single" w:sz="4" w:space="0" w:color="000000"/>
              <w:left w:val="single" w:sz="4" w:space="0" w:color="000000"/>
              <w:bottom w:val="single" w:sz="4" w:space="0" w:color="000000"/>
              <w:right w:val="single" w:sz="4" w:space="0" w:color="000000"/>
            </w:tcBorders>
            <w:shd w:val="clear" w:color="auto" w:fill="F2F2F2"/>
            <w:hideMark/>
          </w:tcPr>
          <w:p w:rsidR="00465FDB" w:rsidRPr="00FE13E4" w:rsidRDefault="00465FDB" w:rsidP="00905FB0">
            <w:pPr>
              <w:rPr>
                <w:b/>
                <w:sz w:val="20"/>
                <w:lang w:eastAsia="en-US"/>
              </w:rPr>
            </w:pPr>
          </w:p>
          <w:p w:rsidR="00465FDB" w:rsidRPr="00FE13E4" w:rsidRDefault="00465FDB" w:rsidP="00905FB0">
            <w:pPr>
              <w:jc w:val="center"/>
              <w:rPr>
                <w:b/>
                <w:sz w:val="20"/>
                <w:lang w:eastAsia="en-US"/>
              </w:rPr>
            </w:pPr>
            <w:r w:rsidRPr="00FE13E4">
              <w:rPr>
                <w:b/>
                <w:sz w:val="20"/>
                <w:lang w:eastAsia="en-US"/>
              </w:rPr>
              <w:t>dorośli/</w:t>
            </w:r>
          </w:p>
          <w:p w:rsidR="00465FDB" w:rsidRPr="00FE13E4" w:rsidRDefault="00465FDB" w:rsidP="00905FB0">
            <w:pPr>
              <w:jc w:val="center"/>
              <w:rPr>
                <w:b/>
                <w:sz w:val="20"/>
                <w:lang w:eastAsia="en-US"/>
              </w:rPr>
            </w:pPr>
            <w:r w:rsidRPr="00FE13E4">
              <w:rPr>
                <w:b/>
                <w:sz w:val="20"/>
                <w:lang w:eastAsia="en-US"/>
              </w:rPr>
              <w:t>niepełnoletni</w:t>
            </w:r>
          </w:p>
        </w:tc>
        <w:tc>
          <w:tcPr>
            <w:tcW w:w="1517" w:type="dxa"/>
            <w:tcBorders>
              <w:top w:val="single" w:sz="4" w:space="0" w:color="000000"/>
              <w:left w:val="single" w:sz="4" w:space="0" w:color="000000"/>
              <w:bottom w:val="single" w:sz="4" w:space="0" w:color="000000"/>
              <w:right w:val="single" w:sz="4" w:space="0" w:color="000000"/>
            </w:tcBorders>
            <w:shd w:val="clear" w:color="auto" w:fill="F2F2F2"/>
            <w:hideMark/>
          </w:tcPr>
          <w:p w:rsidR="00465FDB" w:rsidRPr="00FE13E4" w:rsidRDefault="00465FDB" w:rsidP="00905FB0">
            <w:pPr>
              <w:jc w:val="center"/>
              <w:rPr>
                <w:b/>
                <w:sz w:val="20"/>
                <w:lang w:eastAsia="en-US"/>
              </w:rPr>
            </w:pPr>
          </w:p>
          <w:p w:rsidR="00465FDB" w:rsidRPr="00FE13E4" w:rsidRDefault="00465FDB" w:rsidP="00905FB0">
            <w:pPr>
              <w:jc w:val="center"/>
              <w:rPr>
                <w:b/>
                <w:sz w:val="20"/>
                <w:lang w:eastAsia="en-US"/>
              </w:rPr>
            </w:pPr>
            <w:r w:rsidRPr="00FE13E4">
              <w:rPr>
                <w:b/>
                <w:sz w:val="20"/>
                <w:lang w:eastAsia="en-US"/>
              </w:rPr>
              <w:t>Dorośli/</w:t>
            </w:r>
          </w:p>
          <w:p w:rsidR="00465FDB" w:rsidRPr="00FE13E4" w:rsidRDefault="00465FDB" w:rsidP="00905FB0">
            <w:pPr>
              <w:jc w:val="center"/>
              <w:rPr>
                <w:b/>
                <w:sz w:val="20"/>
                <w:lang w:eastAsia="en-US"/>
              </w:rPr>
            </w:pPr>
            <w:r w:rsidRPr="00FE13E4">
              <w:rPr>
                <w:b/>
                <w:sz w:val="20"/>
                <w:lang w:eastAsia="en-US"/>
              </w:rPr>
              <w:t>niepełnoletni</w:t>
            </w:r>
          </w:p>
        </w:tc>
        <w:tc>
          <w:tcPr>
            <w:tcW w:w="1517" w:type="dxa"/>
            <w:tcBorders>
              <w:top w:val="single" w:sz="4" w:space="0" w:color="000000"/>
              <w:left w:val="single" w:sz="4" w:space="0" w:color="000000"/>
              <w:right w:val="single" w:sz="4" w:space="0" w:color="000000"/>
            </w:tcBorders>
            <w:shd w:val="clear" w:color="auto" w:fill="F2F2F2"/>
          </w:tcPr>
          <w:p w:rsidR="00465FDB" w:rsidRPr="00FE13E4" w:rsidRDefault="00465FDB" w:rsidP="00905FB0">
            <w:pPr>
              <w:jc w:val="center"/>
              <w:rPr>
                <w:b/>
                <w:sz w:val="20"/>
                <w:lang w:eastAsia="en-US"/>
              </w:rPr>
            </w:pPr>
          </w:p>
          <w:p w:rsidR="00465FDB" w:rsidRPr="00FE13E4" w:rsidRDefault="00465FDB" w:rsidP="00905FB0">
            <w:pPr>
              <w:jc w:val="center"/>
              <w:rPr>
                <w:b/>
                <w:sz w:val="20"/>
                <w:lang w:eastAsia="en-US"/>
              </w:rPr>
            </w:pPr>
            <w:r w:rsidRPr="00FE13E4">
              <w:rPr>
                <w:b/>
                <w:sz w:val="20"/>
                <w:lang w:eastAsia="en-US"/>
              </w:rPr>
              <w:t>dorośli/</w:t>
            </w:r>
          </w:p>
          <w:p w:rsidR="00465FDB" w:rsidRPr="00FE13E4" w:rsidRDefault="00465FDB" w:rsidP="00905FB0">
            <w:pPr>
              <w:jc w:val="center"/>
              <w:rPr>
                <w:b/>
                <w:sz w:val="20"/>
                <w:lang w:eastAsia="en-US"/>
              </w:rPr>
            </w:pPr>
            <w:r>
              <w:rPr>
                <w:b/>
                <w:sz w:val="20"/>
                <w:lang w:eastAsia="en-US"/>
              </w:rPr>
              <w:t>niepełnoletni</w:t>
            </w:r>
          </w:p>
        </w:tc>
        <w:tc>
          <w:tcPr>
            <w:tcW w:w="1518" w:type="dxa"/>
            <w:tcBorders>
              <w:top w:val="single" w:sz="4" w:space="0" w:color="000000"/>
              <w:left w:val="single" w:sz="4" w:space="0" w:color="000000"/>
              <w:right w:val="single" w:sz="4" w:space="0" w:color="000000"/>
            </w:tcBorders>
            <w:shd w:val="clear" w:color="auto" w:fill="F2F2F2"/>
          </w:tcPr>
          <w:p w:rsidR="00465FDB" w:rsidRPr="00FE13E4" w:rsidRDefault="00465FDB" w:rsidP="00905FB0">
            <w:pPr>
              <w:jc w:val="center"/>
              <w:rPr>
                <w:b/>
                <w:sz w:val="20"/>
                <w:lang w:eastAsia="en-US"/>
              </w:rPr>
            </w:pPr>
          </w:p>
          <w:p w:rsidR="00465FDB" w:rsidRPr="00FE13E4" w:rsidRDefault="00465FDB" w:rsidP="00905FB0">
            <w:pPr>
              <w:jc w:val="center"/>
              <w:rPr>
                <w:b/>
                <w:sz w:val="20"/>
                <w:lang w:eastAsia="en-US"/>
              </w:rPr>
            </w:pPr>
            <w:r>
              <w:rPr>
                <w:b/>
                <w:sz w:val="20"/>
                <w:lang w:eastAsia="en-US"/>
              </w:rPr>
              <w:t>dorośli/ niepełnoletni</w:t>
            </w:r>
          </w:p>
        </w:tc>
      </w:tr>
      <w:tr w:rsidR="00465FDB" w:rsidRPr="00FE13E4" w:rsidTr="00905FB0">
        <w:trPr>
          <w:trHeight w:val="601"/>
        </w:trPr>
        <w:tc>
          <w:tcPr>
            <w:tcW w:w="567" w:type="dxa"/>
            <w:vMerge w:val="restart"/>
            <w:tcBorders>
              <w:top w:val="single" w:sz="4" w:space="0" w:color="000000"/>
              <w:left w:val="single" w:sz="4" w:space="0" w:color="000000"/>
              <w:right w:val="single" w:sz="4" w:space="0" w:color="000000"/>
            </w:tcBorders>
          </w:tcPr>
          <w:p w:rsidR="00465FDB" w:rsidRPr="00FE13E4" w:rsidRDefault="00465FDB" w:rsidP="00905FB0">
            <w:pPr>
              <w:spacing w:line="276" w:lineRule="auto"/>
              <w:rPr>
                <w:b/>
                <w:sz w:val="20"/>
                <w:lang w:eastAsia="en-US"/>
              </w:rPr>
            </w:pPr>
            <w:r w:rsidRPr="00FE13E4">
              <w:rPr>
                <w:b/>
                <w:sz w:val="20"/>
                <w:lang w:eastAsia="en-US"/>
              </w:rPr>
              <w:t>1</w:t>
            </w:r>
          </w:p>
        </w:tc>
        <w:tc>
          <w:tcPr>
            <w:tcW w:w="9214" w:type="dxa"/>
            <w:gridSpan w:val="5"/>
            <w:tcBorders>
              <w:top w:val="single" w:sz="4" w:space="0" w:color="000000"/>
              <w:left w:val="single" w:sz="4" w:space="0" w:color="000000"/>
              <w:bottom w:val="single" w:sz="4" w:space="0" w:color="000000"/>
              <w:right w:val="single" w:sz="4" w:space="0" w:color="000000"/>
            </w:tcBorders>
            <w:shd w:val="clear" w:color="auto" w:fill="D9D9D9"/>
          </w:tcPr>
          <w:p w:rsidR="00465FDB" w:rsidRPr="00FE13E4" w:rsidRDefault="00465FDB" w:rsidP="00905FB0">
            <w:pPr>
              <w:spacing w:line="276" w:lineRule="auto"/>
              <w:rPr>
                <w:sz w:val="20"/>
                <w:lang w:eastAsia="en-US"/>
              </w:rPr>
            </w:pPr>
            <w:r w:rsidRPr="00FE13E4">
              <w:rPr>
                <w:b/>
                <w:sz w:val="20"/>
                <w:lang w:eastAsia="en-US"/>
              </w:rPr>
              <w:t>ALKOHOL</w:t>
            </w:r>
            <w:r w:rsidRPr="00FE13E4">
              <w:rPr>
                <w:sz w:val="20"/>
                <w:lang w:eastAsia="en-US"/>
              </w:rPr>
              <w:t xml:space="preserve">  - Liczba osób korzystających ze specjalistycznej pomocy w tym:</w:t>
            </w:r>
          </w:p>
        </w:tc>
      </w:tr>
      <w:tr w:rsidR="00465FDB" w:rsidRPr="00FE13E4" w:rsidTr="00905FB0">
        <w:tc>
          <w:tcPr>
            <w:tcW w:w="567" w:type="dxa"/>
            <w:vMerge/>
            <w:tcBorders>
              <w:left w:val="single" w:sz="4" w:space="0" w:color="000000"/>
              <w:right w:val="single" w:sz="4" w:space="0" w:color="000000"/>
            </w:tcBorders>
          </w:tcPr>
          <w:p w:rsidR="00465FDB" w:rsidRPr="00FE13E4" w:rsidRDefault="00465FDB" w:rsidP="00905FB0">
            <w:pPr>
              <w:spacing w:line="276" w:lineRule="auto"/>
              <w:rPr>
                <w:b/>
                <w:sz w:val="20"/>
                <w:lang w:eastAsia="en-US"/>
              </w:rPr>
            </w:pPr>
          </w:p>
        </w:tc>
        <w:tc>
          <w:tcPr>
            <w:tcW w:w="3145"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spacing w:line="276" w:lineRule="auto"/>
              <w:rPr>
                <w:sz w:val="20"/>
                <w:lang w:eastAsia="en-US"/>
              </w:rPr>
            </w:pPr>
            <w:r w:rsidRPr="00FE13E4">
              <w:rPr>
                <w:sz w:val="20"/>
                <w:lang w:eastAsia="en-US"/>
              </w:rPr>
              <w:t>- osoby eksperymentujące oraz zażywające w sposób szkodliwy</w:t>
            </w:r>
          </w:p>
          <w:p w:rsidR="00465FDB" w:rsidRPr="00FE13E4" w:rsidRDefault="00465FDB" w:rsidP="00905FB0">
            <w:pPr>
              <w:spacing w:line="276" w:lineRule="auto"/>
              <w:rPr>
                <w:b/>
                <w:sz w:val="20"/>
                <w:lang w:eastAsia="en-US"/>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hd w:val="clear" w:color="auto" w:fill="FFFFFF"/>
              <w:spacing w:line="276" w:lineRule="auto"/>
              <w:jc w:val="center"/>
              <w:rPr>
                <w:b/>
                <w:sz w:val="20"/>
                <w:lang w:eastAsia="en-US"/>
              </w:rPr>
            </w:pPr>
            <w:r w:rsidRPr="00FE13E4">
              <w:rPr>
                <w:b/>
                <w:sz w:val="20"/>
                <w:lang w:eastAsia="en-US"/>
              </w:rPr>
              <w:t>404/75</w:t>
            </w:r>
          </w:p>
          <w:p w:rsidR="00465FDB" w:rsidRPr="00FE13E4" w:rsidRDefault="00465FDB" w:rsidP="00905FB0">
            <w:pPr>
              <w:spacing w:line="276" w:lineRule="auto"/>
              <w:jc w:val="center"/>
              <w:rPr>
                <w:sz w:val="20"/>
                <w:lang w:eastAsia="en-US"/>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444/66</w:t>
            </w:r>
          </w:p>
          <w:p w:rsidR="00465FDB" w:rsidRPr="00FE13E4" w:rsidRDefault="00465FDB" w:rsidP="00905FB0">
            <w:pPr>
              <w:spacing w:line="276" w:lineRule="auto"/>
              <w:jc w:val="center"/>
              <w:rPr>
                <w:sz w:val="20"/>
                <w:lang w:eastAsia="en-US"/>
              </w:rPr>
            </w:pPr>
          </w:p>
        </w:tc>
        <w:tc>
          <w:tcPr>
            <w:tcW w:w="1517" w:type="dxa"/>
            <w:tcBorders>
              <w:left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159/32</w:t>
            </w:r>
          </w:p>
          <w:p w:rsidR="00465FDB" w:rsidRPr="00FE13E4" w:rsidRDefault="00465FDB" w:rsidP="00905FB0">
            <w:pPr>
              <w:spacing w:line="276" w:lineRule="auto"/>
              <w:jc w:val="center"/>
              <w:rPr>
                <w:sz w:val="20"/>
                <w:lang w:eastAsia="en-US"/>
              </w:rPr>
            </w:pPr>
          </w:p>
        </w:tc>
        <w:tc>
          <w:tcPr>
            <w:tcW w:w="1518" w:type="dxa"/>
            <w:tcBorders>
              <w:left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34/26</w:t>
            </w:r>
          </w:p>
        </w:tc>
      </w:tr>
      <w:tr w:rsidR="00465FDB" w:rsidRPr="00FE13E4" w:rsidTr="00905FB0">
        <w:tc>
          <w:tcPr>
            <w:tcW w:w="567" w:type="dxa"/>
            <w:vMerge/>
            <w:tcBorders>
              <w:left w:val="single" w:sz="4" w:space="0" w:color="000000"/>
              <w:right w:val="single" w:sz="4" w:space="0" w:color="000000"/>
            </w:tcBorders>
          </w:tcPr>
          <w:p w:rsidR="00465FDB" w:rsidRPr="00FE13E4" w:rsidRDefault="00465FDB" w:rsidP="00905FB0">
            <w:pPr>
              <w:spacing w:line="276" w:lineRule="auto"/>
              <w:rPr>
                <w:b/>
                <w:sz w:val="20"/>
                <w:lang w:eastAsia="en-US"/>
              </w:rPr>
            </w:pPr>
          </w:p>
        </w:tc>
        <w:tc>
          <w:tcPr>
            <w:tcW w:w="3145"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spacing w:line="276" w:lineRule="auto"/>
              <w:rPr>
                <w:sz w:val="20"/>
                <w:lang w:eastAsia="en-US"/>
              </w:rPr>
            </w:pPr>
            <w:r w:rsidRPr="00FE13E4">
              <w:rPr>
                <w:sz w:val="20"/>
                <w:lang w:eastAsia="en-US"/>
              </w:rPr>
              <w:t>- osoby współuzależnione (najbliżsi członkowie rodzin: rodzice, rodzeństwo, dziadkowie , partnerzy)</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hd w:val="clear" w:color="auto" w:fill="FFFFFF"/>
              <w:spacing w:line="276" w:lineRule="auto"/>
              <w:jc w:val="center"/>
              <w:rPr>
                <w:b/>
                <w:sz w:val="20"/>
                <w:lang w:eastAsia="en-US"/>
              </w:rPr>
            </w:pPr>
            <w:r w:rsidRPr="00FE13E4">
              <w:rPr>
                <w:b/>
                <w:sz w:val="20"/>
                <w:lang w:eastAsia="en-US"/>
              </w:rPr>
              <w:t>108/11</w:t>
            </w:r>
          </w:p>
          <w:p w:rsidR="00465FDB" w:rsidRPr="00FE13E4" w:rsidRDefault="00465FDB" w:rsidP="00905FB0">
            <w:pPr>
              <w:spacing w:line="276" w:lineRule="auto"/>
              <w:jc w:val="center"/>
              <w:rPr>
                <w:sz w:val="20"/>
                <w:lang w:eastAsia="en-US"/>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122/21</w:t>
            </w:r>
          </w:p>
          <w:p w:rsidR="00465FDB" w:rsidRPr="00FE13E4" w:rsidRDefault="00465FDB" w:rsidP="00905FB0">
            <w:pPr>
              <w:spacing w:line="276" w:lineRule="auto"/>
              <w:jc w:val="center"/>
              <w:rPr>
                <w:sz w:val="20"/>
                <w:lang w:eastAsia="en-US"/>
              </w:rPr>
            </w:pPr>
          </w:p>
        </w:tc>
        <w:tc>
          <w:tcPr>
            <w:tcW w:w="1517" w:type="dxa"/>
            <w:tcBorders>
              <w:left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129/22</w:t>
            </w:r>
          </w:p>
          <w:p w:rsidR="00465FDB" w:rsidRPr="00FE13E4" w:rsidRDefault="00465FDB" w:rsidP="00905FB0">
            <w:pPr>
              <w:spacing w:line="276" w:lineRule="auto"/>
              <w:jc w:val="center"/>
              <w:rPr>
                <w:sz w:val="20"/>
                <w:lang w:eastAsia="en-US"/>
              </w:rPr>
            </w:pPr>
          </w:p>
        </w:tc>
        <w:tc>
          <w:tcPr>
            <w:tcW w:w="1518" w:type="dxa"/>
            <w:tcBorders>
              <w:left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56/12</w:t>
            </w:r>
          </w:p>
        </w:tc>
      </w:tr>
      <w:tr w:rsidR="00465FDB" w:rsidRPr="00FE13E4" w:rsidTr="00905FB0">
        <w:tc>
          <w:tcPr>
            <w:tcW w:w="567" w:type="dxa"/>
            <w:vMerge/>
            <w:tcBorders>
              <w:left w:val="single" w:sz="4" w:space="0" w:color="000000"/>
              <w:bottom w:val="single" w:sz="4" w:space="0" w:color="000000"/>
              <w:right w:val="single" w:sz="4" w:space="0" w:color="000000"/>
            </w:tcBorders>
          </w:tcPr>
          <w:p w:rsidR="00465FDB" w:rsidRPr="00FE13E4" w:rsidRDefault="00465FDB" w:rsidP="00905FB0">
            <w:pPr>
              <w:spacing w:line="276" w:lineRule="auto"/>
              <w:rPr>
                <w:b/>
                <w:sz w:val="20"/>
                <w:lang w:eastAsia="en-US"/>
              </w:rPr>
            </w:pPr>
          </w:p>
        </w:tc>
        <w:tc>
          <w:tcPr>
            <w:tcW w:w="3145"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spacing w:line="276" w:lineRule="auto"/>
              <w:rPr>
                <w:sz w:val="20"/>
                <w:lang w:eastAsia="en-US"/>
              </w:rPr>
            </w:pPr>
            <w:r w:rsidRPr="00FE13E4">
              <w:rPr>
                <w:sz w:val="20"/>
                <w:lang w:eastAsia="en-US"/>
              </w:rPr>
              <w:t>- liczba osób skierowanych do ośrodków terapii odwykowej uzależnień.</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sz w:val="20"/>
                <w:lang w:eastAsia="en-US"/>
              </w:rPr>
            </w:pPr>
            <w:r w:rsidRPr="00FE13E4">
              <w:rPr>
                <w:b/>
                <w:sz w:val="20"/>
                <w:lang w:eastAsia="en-US"/>
              </w:rPr>
              <w:t>16/14</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sz w:val="20"/>
                <w:lang w:eastAsia="en-US"/>
              </w:rPr>
            </w:pPr>
            <w:r w:rsidRPr="00FE13E4">
              <w:rPr>
                <w:b/>
                <w:sz w:val="20"/>
                <w:lang w:eastAsia="en-US"/>
              </w:rPr>
              <w:t>18/15</w:t>
            </w:r>
          </w:p>
        </w:tc>
        <w:tc>
          <w:tcPr>
            <w:tcW w:w="1517" w:type="dxa"/>
            <w:tcBorders>
              <w:left w:val="single" w:sz="4" w:space="0" w:color="000000"/>
              <w:right w:val="single" w:sz="4" w:space="0" w:color="000000"/>
            </w:tcBorders>
            <w:shd w:val="clear" w:color="auto" w:fill="FFFFFF"/>
          </w:tcPr>
          <w:p w:rsidR="00465FDB" w:rsidRPr="00FE13E4" w:rsidRDefault="00465FDB" w:rsidP="00905FB0">
            <w:pPr>
              <w:spacing w:line="276" w:lineRule="auto"/>
              <w:jc w:val="center"/>
              <w:rPr>
                <w:sz w:val="20"/>
                <w:lang w:eastAsia="en-US"/>
              </w:rPr>
            </w:pPr>
            <w:r w:rsidRPr="00FE13E4">
              <w:rPr>
                <w:b/>
                <w:sz w:val="20"/>
                <w:lang w:eastAsia="en-US"/>
              </w:rPr>
              <w:t>8/3</w:t>
            </w:r>
          </w:p>
        </w:tc>
        <w:tc>
          <w:tcPr>
            <w:tcW w:w="1518" w:type="dxa"/>
            <w:tcBorders>
              <w:left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8/4</w:t>
            </w:r>
          </w:p>
        </w:tc>
      </w:tr>
      <w:tr w:rsidR="00465FDB" w:rsidRPr="00FE13E4" w:rsidTr="00905FB0">
        <w:trPr>
          <w:trHeight w:val="418"/>
        </w:trPr>
        <w:tc>
          <w:tcPr>
            <w:tcW w:w="567" w:type="dxa"/>
            <w:vMerge w:val="restart"/>
            <w:tcBorders>
              <w:top w:val="single" w:sz="4" w:space="0" w:color="000000"/>
              <w:left w:val="single" w:sz="4" w:space="0" w:color="000000"/>
              <w:right w:val="single" w:sz="4" w:space="0" w:color="000000"/>
            </w:tcBorders>
          </w:tcPr>
          <w:p w:rsidR="00465FDB" w:rsidRPr="00FE13E4" w:rsidRDefault="00465FDB" w:rsidP="00905FB0">
            <w:pPr>
              <w:spacing w:line="276" w:lineRule="auto"/>
              <w:rPr>
                <w:b/>
                <w:sz w:val="20"/>
                <w:lang w:eastAsia="en-US"/>
              </w:rPr>
            </w:pPr>
            <w:r w:rsidRPr="00FE13E4">
              <w:rPr>
                <w:b/>
                <w:sz w:val="20"/>
                <w:lang w:eastAsia="en-US"/>
              </w:rPr>
              <w:t>2</w:t>
            </w:r>
          </w:p>
        </w:tc>
        <w:tc>
          <w:tcPr>
            <w:tcW w:w="9214" w:type="dxa"/>
            <w:gridSpan w:val="5"/>
            <w:tcBorders>
              <w:top w:val="single" w:sz="4" w:space="0" w:color="000000"/>
              <w:left w:val="single" w:sz="4" w:space="0" w:color="000000"/>
              <w:bottom w:val="single" w:sz="4" w:space="0" w:color="000000"/>
              <w:right w:val="single" w:sz="4" w:space="0" w:color="000000"/>
            </w:tcBorders>
            <w:shd w:val="clear" w:color="auto" w:fill="D9D9D9"/>
          </w:tcPr>
          <w:p w:rsidR="00465FDB" w:rsidRPr="00FE13E4" w:rsidRDefault="00465FDB" w:rsidP="00905FB0">
            <w:pPr>
              <w:spacing w:line="276" w:lineRule="auto"/>
              <w:rPr>
                <w:sz w:val="20"/>
                <w:lang w:eastAsia="en-US"/>
              </w:rPr>
            </w:pPr>
            <w:r w:rsidRPr="00FE13E4">
              <w:rPr>
                <w:b/>
                <w:sz w:val="20"/>
                <w:lang w:eastAsia="en-US"/>
              </w:rPr>
              <w:t>NARKOTYKI</w:t>
            </w:r>
            <w:r w:rsidRPr="00FE13E4">
              <w:rPr>
                <w:sz w:val="20"/>
                <w:lang w:eastAsia="en-US"/>
              </w:rPr>
              <w:t xml:space="preserve">  - liczba osób korzystających ze specjalistycznej pomocy:</w:t>
            </w:r>
          </w:p>
          <w:p w:rsidR="00465FDB" w:rsidRPr="00FE13E4" w:rsidRDefault="00465FDB" w:rsidP="00905FB0">
            <w:pPr>
              <w:spacing w:line="276" w:lineRule="auto"/>
              <w:rPr>
                <w:sz w:val="20"/>
                <w:lang w:eastAsia="en-US"/>
              </w:rPr>
            </w:pPr>
          </w:p>
        </w:tc>
      </w:tr>
      <w:tr w:rsidR="00465FDB" w:rsidRPr="00FE13E4" w:rsidTr="00905FB0">
        <w:tc>
          <w:tcPr>
            <w:tcW w:w="567" w:type="dxa"/>
            <w:vMerge/>
            <w:tcBorders>
              <w:left w:val="single" w:sz="4" w:space="0" w:color="000000"/>
              <w:right w:val="single" w:sz="4" w:space="0" w:color="000000"/>
            </w:tcBorders>
          </w:tcPr>
          <w:p w:rsidR="00465FDB" w:rsidRPr="00FE13E4" w:rsidRDefault="00465FDB" w:rsidP="00905FB0">
            <w:pPr>
              <w:spacing w:line="276" w:lineRule="auto"/>
              <w:rPr>
                <w:b/>
                <w:sz w:val="20"/>
                <w:lang w:eastAsia="en-US"/>
              </w:rPr>
            </w:pPr>
          </w:p>
        </w:tc>
        <w:tc>
          <w:tcPr>
            <w:tcW w:w="3145"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spacing w:line="276" w:lineRule="auto"/>
              <w:rPr>
                <w:sz w:val="20"/>
                <w:lang w:eastAsia="en-US"/>
              </w:rPr>
            </w:pPr>
            <w:r w:rsidRPr="00FE13E4">
              <w:rPr>
                <w:sz w:val="20"/>
                <w:lang w:eastAsia="en-US"/>
              </w:rPr>
              <w:t>- osoby eksperymentujące i zażywające/dominujący rodzaj używanego  środka</w:t>
            </w:r>
          </w:p>
          <w:p w:rsidR="00465FDB" w:rsidRPr="00FE13E4" w:rsidRDefault="00465FDB" w:rsidP="00905FB0">
            <w:pPr>
              <w:spacing w:line="276" w:lineRule="auto"/>
              <w:rPr>
                <w:b/>
                <w:sz w:val="20"/>
                <w:lang w:eastAsia="en-US"/>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158/65</w:t>
            </w:r>
          </w:p>
          <w:p w:rsidR="00465FDB" w:rsidRPr="00FE13E4" w:rsidRDefault="00465FDB" w:rsidP="00905FB0">
            <w:pPr>
              <w:spacing w:line="276" w:lineRule="auto"/>
              <w:jc w:val="center"/>
              <w:rPr>
                <w:sz w:val="20"/>
                <w:lang w:eastAsia="en-US"/>
              </w:rPr>
            </w:pPr>
            <w:r w:rsidRPr="00FE13E4">
              <w:rPr>
                <w:i/>
                <w:sz w:val="20"/>
                <w:lang w:eastAsia="en-US"/>
              </w:rPr>
              <w:t>THC, amfetamina</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181/96</w:t>
            </w:r>
          </w:p>
          <w:p w:rsidR="00465FDB" w:rsidRPr="00FE13E4" w:rsidRDefault="00465FDB" w:rsidP="00905FB0">
            <w:pPr>
              <w:spacing w:line="276" w:lineRule="auto"/>
              <w:jc w:val="center"/>
              <w:rPr>
                <w:sz w:val="20"/>
                <w:lang w:eastAsia="en-US"/>
              </w:rPr>
            </w:pPr>
          </w:p>
        </w:tc>
        <w:tc>
          <w:tcPr>
            <w:tcW w:w="1517" w:type="dxa"/>
            <w:tcBorders>
              <w:left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69/88</w:t>
            </w:r>
          </w:p>
          <w:p w:rsidR="00465FDB" w:rsidRPr="00FE13E4" w:rsidRDefault="00465FDB" w:rsidP="00905FB0">
            <w:pPr>
              <w:spacing w:line="276" w:lineRule="auto"/>
              <w:jc w:val="center"/>
              <w:rPr>
                <w:sz w:val="20"/>
                <w:lang w:eastAsia="en-US"/>
              </w:rPr>
            </w:pPr>
            <w:r w:rsidRPr="00FE13E4">
              <w:rPr>
                <w:i/>
                <w:sz w:val="20"/>
                <w:lang w:eastAsia="en-US"/>
              </w:rPr>
              <w:t>THC, amfetamina, dopalacze</w:t>
            </w:r>
          </w:p>
        </w:tc>
        <w:tc>
          <w:tcPr>
            <w:tcW w:w="1518" w:type="dxa"/>
            <w:tcBorders>
              <w:left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 xml:space="preserve">49/84 </w:t>
            </w:r>
          </w:p>
          <w:p w:rsidR="00465FDB" w:rsidRPr="00FE13E4" w:rsidRDefault="00465FDB" w:rsidP="00905FB0">
            <w:pPr>
              <w:spacing w:line="276" w:lineRule="auto"/>
              <w:jc w:val="center"/>
              <w:rPr>
                <w:i/>
                <w:sz w:val="20"/>
                <w:lang w:eastAsia="en-US"/>
              </w:rPr>
            </w:pPr>
            <w:r w:rsidRPr="00FE13E4">
              <w:rPr>
                <w:i/>
                <w:sz w:val="20"/>
                <w:lang w:eastAsia="en-US"/>
              </w:rPr>
              <w:t>THC, amfetamina, kokaina/ THC dopalacze</w:t>
            </w:r>
          </w:p>
        </w:tc>
      </w:tr>
      <w:tr w:rsidR="00465FDB" w:rsidRPr="00FE13E4" w:rsidTr="00905FB0">
        <w:tc>
          <w:tcPr>
            <w:tcW w:w="567" w:type="dxa"/>
            <w:vMerge/>
            <w:tcBorders>
              <w:left w:val="single" w:sz="4" w:space="0" w:color="000000"/>
              <w:right w:val="single" w:sz="4" w:space="0" w:color="000000"/>
            </w:tcBorders>
          </w:tcPr>
          <w:p w:rsidR="00465FDB" w:rsidRPr="00FE13E4" w:rsidRDefault="00465FDB" w:rsidP="00905FB0">
            <w:pPr>
              <w:spacing w:line="276" w:lineRule="auto"/>
              <w:rPr>
                <w:b/>
                <w:sz w:val="20"/>
                <w:lang w:eastAsia="en-US"/>
              </w:rPr>
            </w:pPr>
          </w:p>
        </w:tc>
        <w:tc>
          <w:tcPr>
            <w:tcW w:w="3145"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spacing w:line="276" w:lineRule="auto"/>
              <w:rPr>
                <w:b/>
                <w:sz w:val="20"/>
                <w:lang w:eastAsia="en-US"/>
              </w:rPr>
            </w:pPr>
            <w:r w:rsidRPr="00FE13E4">
              <w:rPr>
                <w:sz w:val="20"/>
                <w:lang w:eastAsia="en-US"/>
              </w:rPr>
              <w:t>- osoby współuzależnione ( najbliżsi członkowie rodzin: rodzice, rodzeństwo, dziadkowie , partnerzy);</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808/43</w:t>
            </w:r>
          </w:p>
          <w:p w:rsidR="00465FDB" w:rsidRPr="00FE13E4" w:rsidRDefault="00465FDB" w:rsidP="00905FB0">
            <w:pPr>
              <w:spacing w:line="276" w:lineRule="auto"/>
              <w:jc w:val="center"/>
              <w:rPr>
                <w:sz w:val="20"/>
                <w:lang w:eastAsia="en-US"/>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934/67</w:t>
            </w:r>
          </w:p>
          <w:p w:rsidR="00465FDB" w:rsidRPr="00FE13E4" w:rsidRDefault="00465FDB" w:rsidP="00905FB0">
            <w:pPr>
              <w:spacing w:line="276" w:lineRule="auto"/>
              <w:jc w:val="center"/>
              <w:rPr>
                <w:sz w:val="20"/>
                <w:lang w:eastAsia="en-US"/>
              </w:rPr>
            </w:pPr>
          </w:p>
        </w:tc>
        <w:tc>
          <w:tcPr>
            <w:tcW w:w="1517" w:type="dxa"/>
            <w:tcBorders>
              <w:left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1028/102</w:t>
            </w:r>
          </w:p>
          <w:p w:rsidR="00465FDB" w:rsidRPr="00FE13E4" w:rsidRDefault="00465FDB" w:rsidP="00905FB0">
            <w:pPr>
              <w:spacing w:line="276" w:lineRule="auto"/>
              <w:jc w:val="center"/>
              <w:rPr>
                <w:sz w:val="20"/>
                <w:lang w:eastAsia="en-US"/>
              </w:rPr>
            </w:pPr>
          </w:p>
        </w:tc>
        <w:tc>
          <w:tcPr>
            <w:tcW w:w="1518" w:type="dxa"/>
            <w:tcBorders>
              <w:left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447/154</w:t>
            </w:r>
          </w:p>
          <w:p w:rsidR="00465FDB" w:rsidRPr="00FE13E4" w:rsidRDefault="00465FDB" w:rsidP="00905FB0">
            <w:pPr>
              <w:spacing w:line="276" w:lineRule="auto"/>
              <w:jc w:val="center"/>
              <w:rPr>
                <w:b/>
                <w:sz w:val="20"/>
                <w:lang w:eastAsia="en-US"/>
              </w:rPr>
            </w:pPr>
          </w:p>
        </w:tc>
      </w:tr>
      <w:tr w:rsidR="00465FDB" w:rsidRPr="00FE13E4" w:rsidTr="00905FB0">
        <w:tc>
          <w:tcPr>
            <w:tcW w:w="567" w:type="dxa"/>
            <w:vMerge/>
            <w:tcBorders>
              <w:left w:val="single" w:sz="4" w:space="0" w:color="000000"/>
              <w:right w:val="single" w:sz="4" w:space="0" w:color="000000"/>
            </w:tcBorders>
          </w:tcPr>
          <w:p w:rsidR="00465FDB" w:rsidRPr="00FE13E4" w:rsidRDefault="00465FDB" w:rsidP="00905FB0">
            <w:pPr>
              <w:spacing w:line="276" w:lineRule="auto"/>
              <w:rPr>
                <w:b/>
                <w:sz w:val="20"/>
                <w:lang w:eastAsia="en-US"/>
              </w:rPr>
            </w:pPr>
          </w:p>
        </w:tc>
        <w:tc>
          <w:tcPr>
            <w:tcW w:w="3145"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spacing w:line="276" w:lineRule="auto"/>
              <w:rPr>
                <w:sz w:val="20"/>
                <w:lang w:eastAsia="en-US"/>
              </w:rPr>
            </w:pPr>
            <w:r w:rsidRPr="00FE13E4">
              <w:rPr>
                <w:sz w:val="20"/>
                <w:lang w:eastAsia="en-US"/>
              </w:rPr>
              <w:t>- liczba osób skierowanych do ośrodków terapii odwykowej uzależnień.</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30/31</w:t>
            </w:r>
          </w:p>
          <w:p w:rsidR="00465FDB" w:rsidRPr="00FE13E4" w:rsidRDefault="00465FDB" w:rsidP="00905FB0">
            <w:pPr>
              <w:spacing w:line="276" w:lineRule="auto"/>
              <w:jc w:val="center"/>
              <w:rPr>
                <w:sz w:val="20"/>
                <w:lang w:eastAsia="en-US"/>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68/45</w:t>
            </w:r>
          </w:p>
          <w:p w:rsidR="00465FDB" w:rsidRPr="00FE13E4" w:rsidRDefault="00465FDB" w:rsidP="00905FB0">
            <w:pPr>
              <w:spacing w:line="276" w:lineRule="auto"/>
              <w:jc w:val="center"/>
              <w:rPr>
                <w:sz w:val="20"/>
                <w:lang w:eastAsia="en-US"/>
              </w:rPr>
            </w:pPr>
          </w:p>
        </w:tc>
        <w:tc>
          <w:tcPr>
            <w:tcW w:w="1517" w:type="dxa"/>
            <w:tcBorders>
              <w:left w:val="single" w:sz="4" w:space="0" w:color="000000"/>
              <w:right w:val="single" w:sz="4" w:space="0" w:color="000000"/>
            </w:tcBorders>
            <w:shd w:val="clear" w:color="auto" w:fill="FFFFFF"/>
          </w:tcPr>
          <w:p w:rsidR="00465FDB" w:rsidRPr="00FE13E4" w:rsidRDefault="00465FDB" w:rsidP="00905FB0">
            <w:pPr>
              <w:spacing w:line="276" w:lineRule="auto"/>
              <w:jc w:val="center"/>
              <w:rPr>
                <w:sz w:val="20"/>
                <w:lang w:eastAsia="en-US"/>
              </w:rPr>
            </w:pPr>
            <w:r w:rsidRPr="00FE13E4">
              <w:rPr>
                <w:b/>
                <w:sz w:val="20"/>
                <w:lang w:eastAsia="en-US"/>
              </w:rPr>
              <w:t>107/27</w:t>
            </w:r>
          </w:p>
        </w:tc>
        <w:tc>
          <w:tcPr>
            <w:tcW w:w="1518" w:type="dxa"/>
            <w:tcBorders>
              <w:left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10/23</w:t>
            </w:r>
          </w:p>
          <w:p w:rsidR="00465FDB" w:rsidRPr="00FE13E4" w:rsidRDefault="00465FDB" w:rsidP="00905FB0">
            <w:pPr>
              <w:spacing w:line="276" w:lineRule="auto"/>
              <w:jc w:val="center"/>
              <w:rPr>
                <w:b/>
                <w:sz w:val="20"/>
                <w:lang w:eastAsia="en-US"/>
              </w:rPr>
            </w:pPr>
          </w:p>
        </w:tc>
      </w:tr>
      <w:tr w:rsidR="00465FDB" w:rsidRPr="00FE13E4" w:rsidTr="00905FB0">
        <w:tc>
          <w:tcPr>
            <w:tcW w:w="567" w:type="dxa"/>
            <w:vMerge w:val="restart"/>
            <w:tcBorders>
              <w:top w:val="single" w:sz="4" w:space="0" w:color="000000"/>
              <w:left w:val="single" w:sz="4" w:space="0" w:color="000000"/>
              <w:right w:val="single" w:sz="4" w:space="0" w:color="000000"/>
            </w:tcBorders>
          </w:tcPr>
          <w:p w:rsidR="00465FDB" w:rsidRPr="00FE13E4" w:rsidRDefault="00465FDB" w:rsidP="00905FB0">
            <w:pPr>
              <w:spacing w:line="276" w:lineRule="auto"/>
              <w:rPr>
                <w:b/>
                <w:sz w:val="20"/>
                <w:lang w:eastAsia="en-US"/>
              </w:rPr>
            </w:pPr>
            <w:r w:rsidRPr="00FE13E4">
              <w:rPr>
                <w:b/>
                <w:sz w:val="20"/>
                <w:lang w:eastAsia="en-US"/>
              </w:rPr>
              <w:t>3</w:t>
            </w:r>
          </w:p>
        </w:tc>
        <w:tc>
          <w:tcPr>
            <w:tcW w:w="9214" w:type="dxa"/>
            <w:gridSpan w:val="5"/>
            <w:tcBorders>
              <w:top w:val="single" w:sz="4" w:space="0" w:color="000000"/>
              <w:left w:val="single" w:sz="4" w:space="0" w:color="000000"/>
              <w:bottom w:val="single" w:sz="4" w:space="0" w:color="000000"/>
              <w:right w:val="single" w:sz="4" w:space="0" w:color="000000"/>
            </w:tcBorders>
            <w:shd w:val="clear" w:color="auto" w:fill="D9D9D9"/>
          </w:tcPr>
          <w:p w:rsidR="00465FDB" w:rsidRPr="00FE13E4" w:rsidRDefault="00465FDB" w:rsidP="00905FB0">
            <w:pPr>
              <w:shd w:val="clear" w:color="auto" w:fill="D9D9D9"/>
              <w:spacing w:line="276" w:lineRule="auto"/>
              <w:rPr>
                <w:sz w:val="20"/>
                <w:lang w:eastAsia="en-US"/>
              </w:rPr>
            </w:pPr>
            <w:r w:rsidRPr="00FE13E4">
              <w:rPr>
                <w:b/>
                <w:sz w:val="20"/>
                <w:lang w:eastAsia="en-US"/>
              </w:rPr>
              <w:t>TYTOŃ</w:t>
            </w:r>
            <w:r w:rsidRPr="00FE13E4">
              <w:rPr>
                <w:sz w:val="20"/>
                <w:lang w:eastAsia="en-US"/>
              </w:rPr>
              <w:t>- liczba osób korzystających ze specjalistycznej pomocy w tym :</w:t>
            </w:r>
          </w:p>
          <w:p w:rsidR="00465FDB" w:rsidRPr="00FE13E4" w:rsidRDefault="00465FDB" w:rsidP="00905FB0">
            <w:pPr>
              <w:spacing w:line="276" w:lineRule="auto"/>
              <w:rPr>
                <w:sz w:val="20"/>
                <w:lang w:eastAsia="en-US"/>
              </w:rPr>
            </w:pPr>
            <w:r w:rsidRPr="00FE13E4">
              <w:rPr>
                <w:sz w:val="20"/>
                <w:lang w:eastAsia="en-US"/>
              </w:rPr>
              <w:t xml:space="preserve"> </w:t>
            </w:r>
          </w:p>
        </w:tc>
      </w:tr>
      <w:tr w:rsidR="00465FDB" w:rsidRPr="00FE13E4" w:rsidTr="00905FB0">
        <w:tc>
          <w:tcPr>
            <w:tcW w:w="567" w:type="dxa"/>
            <w:vMerge/>
            <w:tcBorders>
              <w:left w:val="single" w:sz="4" w:space="0" w:color="000000"/>
              <w:bottom w:val="single" w:sz="4" w:space="0" w:color="000000"/>
              <w:right w:val="single" w:sz="4" w:space="0" w:color="000000"/>
            </w:tcBorders>
          </w:tcPr>
          <w:p w:rsidR="00465FDB" w:rsidRPr="00FE13E4" w:rsidRDefault="00465FDB" w:rsidP="00905FB0">
            <w:pPr>
              <w:spacing w:line="276" w:lineRule="auto"/>
              <w:rPr>
                <w:b/>
                <w:sz w:val="20"/>
                <w:lang w:eastAsia="en-US"/>
              </w:rPr>
            </w:pPr>
          </w:p>
        </w:tc>
        <w:tc>
          <w:tcPr>
            <w:tcW w:w="3145"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spacing w:line="276" w:lineRule="auto"/>
              <w:rPr>
                <w:sz w:val="20"/>
                <w:lang w:eastAsia="en-US"/>
              </w:rPr>
            </w:pPr>
            <w:r w:rsidRPr="00FE13E4">
              <w:rPr>
                <w:sz w:val="20"/>
                <w:lang w:eastAsia="en-US"/>
              </w:rPr>
              <w:t>- osoby eksperymentujące i uzależnione /palące okazjonalnie</w:t>
            </w:r>
          </w:p>
          <w:p w:rsidR="00465FDB" w:rsidRPr="00FE13E4" w:rsidRDefault="00465FDB" w:rsidP="00905FB0">
            <w:pPr>
              <w:spacing w:line="276" w:lineRule="auto"/>
              <w:rPr>
                <w:sz w:val="20"/>
                <w:lang w:eastAsia="en-US"/>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617/207</w:t>
            </w:r>
          </w:p>
          <w:p w:rsidR="00465FDB" w:rsidRPr="00FE13E4" w:rsidRDefault="00465FDB" w:rsidP="00905FB0">
            <w:pPr>
              <w:spacing w:line="276" w:lineRule="auto"/>
              <w:jc w:val="center"/>
              <w:rPr>
                <w:b/>
                <w:sz w:val="20"/>
                <w:lang w:eastAsia="en-US"/>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432/188</w:t>
            </w:r>
          </w:p>
          <w:p w:rsidR="00465FDB" w:rsidRPr="00FE13E4" w:rsidRDefault="00465FDB" w:rsidP="00905FB0">
            <w:pPr>
              <w:spacing w:line="276" w:lineRule="auto"/>
              <w:jc w:val="center"/>
              <w:rPr>
                <w:b/>
                <w:sz w:val="20"/>
                <w:lang w:eastAsia="en-US"/>
              </w:rPr>
            </w:pPr>
          </w:p>
        </w:tc>
        <w:tc>
          <w:tcPr>
            <w:tcW w:w="1517" w:type="dxa"/>
            <w:tcBorders>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349/269</w:t>
            </w:r>
          </w:p>
        </w:tc>
        <w:tc>
          <w:tcPr>
            <w:tcW w:w="1518" w:type="dxa"/>
            <w:tcBorders>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r w:rsidRPr="00FE13E4">
              <w:rPr>
                <w:b/>
                <w:sz w:val="20"/>
                <w:lang w:eastAsia="en-US"/>
              </w:rPr>
              <w:t>81/21</w:t>
            </w:r>
          </w:p>
        </w:tc>
      </w:tr>
      <w:tr w:rsidR="00465FDB" w:rsidRPr="00FE13E4" w:rsidTr="00905FB0">
        <w:tc>
          <w:tcPr>
            <w:tcW w:w="567"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spacing w:line="276" w:lineRule="auto"/>
              <w:rPr>
                <w:sz w:val="20"/>
                <w:lang w:eastAsia="en-US"/>
              </w:rPr>
            </w:pPr>
            <w:r w:rsidRPr="00FE13E4">
              <w:rPr>
                <w:sz w:val="20"/>
                <w:lang w:eastAsia="en-US"/>
              </w:rPr>
              <w:t>4</w:t>
            </w:r>
          </w:p>
        </w:tc>
        <w:tc>
          <w:tcPr>
            <w:tcW w:w="3145"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spacing w:line="276" w:lineRule="auto"/>
              <w:rPr>
                <w:sz w:val="20"/>
                <w:lang w:eastAsia="en-US"/>
              </w:rPr>
            </w:pPr>
            <w:r w:rsidRPr="00FE13E4">
              <w:rPr>
                <w:sz w:val="20"/>
                <w:lang w:eastAsia="en-US"/>
              </w:rPr>
              <w:t xml:space="preserve">Inne przyczyny korzystania z pomocy NGO - związane z używaniem substancji </w:t>
            </w:r>
            <w:r w:rsidRPr="00FE13E4">
              <w:rPr>
                <w:sz w:val="20"/>
                <w:lang w:eastAsia="en-US"/>
              </w:rPr>
              <w:lastRenderedPageBreak/>
              <w:t>psychoaktywnych (zaburzenia psychiczne, przemoc, problemy prawne, niewydolność wychowawcza,  zagrożenie eksperymentowaniem/uzależnienie u pozostałego  rodzeństwa ).</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r w:rsidRPr="00FE13E4">
              <w:rPr>
                <w:b/>
                <w:sz w:val="20"/>
                <w:lang w:eastAsia="en-US"/>
              </w:rPr>
              <w:t>237/192</w:t>
            </w:r>
          </w:p>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r w:rsidRPr="00FE13E4">
              <w:rPr>
                <w:b/>
                <w:sz w:val="20"/>
                <w:lang w:eastAsia="en-US"/>
              </w:rPr>
              <w:t>275/220</w:t>
            </w:r>
          </w:p>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r w:rsidRPr="00FE13E4">
              <w:rPr>
                <w:b/>
                <w:sz w:val="20"/>
                <w:lang w:eastAsia="en-US"/>
              </w:rPr>
              <w:t>156/108</w:t>
            </w:r>
          </w:p>
        </w:tc>
        <w:tc>
          <w:tcPr>
            <w:tcW w:w="1518"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r w:rsidRPr="00FE13E4">
              <w:rPr>
                <w:b/>
                <w:sz w:val="20"/>
                <w:lang w:eastAsia="en-US"/>
              </w:rPr>
              <w:t>94/63</w:t>
            </w:r>
          </w:p>
          <w:p w:rsidR="00465FDB" w:rsidRPr="00FE13E4" w:rsidRDefault="00465FDB" w:rsidP="00905FB0">
            <w:pPr>
              <w:spacing w:line="276" w:lineRule="auto"/>
              <w:jc w:val="center"/>
              <w:rPr>
                <w:b/>
                <w:sz w:val="20"/>
                <w:lang w:eastAsia="en-US"/>
              </w:rPr>
            </w:pPr>
          </w:p>
        </w:tc>
      </w:tr>
      <w:tr w:rsidR="00465FDB" w:rsidRPr="00FE13E4" w:rsidTr="00905FB0">
        <w:tc>
          <w:tcPr>
            <w:tcW w:w="567"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spacing w:line="276" w:lineRule="auto"/>
              <w:rPr>
                <w:sz w:val="20"/>
                <w:lang w:eastAsia="en-US"/>
              </w:rPr>
            </w:pPr>
            <w:r w:rsidRPr="00FE13E4">
              <w:rPr>
                <w:sz w:val="20"/>
                <w:lang w:eastAsia="en-US"/>
              </w:rPr>
              <w:lastRenderedPageBreak/>
              <w:t>5</w:t>
            </w:r>
          </w:p>
        </w:tc>
        <w:tc>
          <w:tcPr>
            <w:tcW w:w="3145" w:type="dxa"/>
            <w:tcBorders>
              <w:top w:val="single" w:sz="4" w:space="0" w:color="000000"/>
              <w:left w:val="single" w:sz="4" w:space="0" w:color="000000"/>
              <w:bottom w:val="single" w:sz="4" w:space="0" w:color="000000"/>
              <w:right w:val="single" w:sz="4" w:space="0" w:color="000000"/>
            </w:tcBorders>
          </w:tcPr>
          <w:p w:rsidR="00465FDB" w:rsidRPr="00FE13E4" w:rsidRDefault="00465FDB" w:rsidP="00905FB0">
            <w:pPr>
              <w:spacing w:line="276" w:lineRule="auto"/>
              <w:rPr>
                <w:sz w:val="20"/>
                <w:lang w:eastAsia="en-US"/>
              </w:rPr>
            </w:pPr>
            <w:r w:rsidRPr="00FE13E4">
              <w:rPr>
                <w:sz w:val="20"/>
                <w:lang w:eastAsia="en-US"/>
              </w:rPr>
              <w:t xml:space="preserve">Liczba realizowanych programów profilaktycznych i interwencyjnych dla dzieci i młodzieży/liczba odbiorców. </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r w:rsidRPr="00FE13E4">
              <w:rPr>
                <w:b/>
                <w:sz w:val="20"/>
                <w:lang w:eastAsia="en-US"/>
              </w:rPr>
              <w:t>7/2 243</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r w:rsidRPr="00FE13E4">
              <w:rPr>
                <w:b/>
                <w:sz w:val="20"/>
                <w:lang w:eastAsia="en-US"/>
              </w:rPr>
              <w:t>8/2 621</w:t>
            </w:r>
          </w:p>
          <w:p w:rsidR="00465FDB" w:rsidRPr="00FE13E4" w:rsidRDefault="00465FDB" w:rsidP="00905FB0">
            <w:pPr>
              <w:spacing w:line="276" w:lineRule="auto"/>
              <w:rPr>
                <w:b/>
                <w:sz w:val="20"/>
                <w:lang w:eastAsia="en-US"/>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r w:rsidRPr="00FE13E4">
              <w:rPr>
                <w:b/>
                <w:sz w:val="20"/>
                <w:lang w:eastAsia="en-US"/>
              </w:rPr>
              <w:t>21/2 441</w:t>
            </w:r>
          </w:p>
        </w:tc>
        <w:tc>
          <w:tcPr>
            <w:tcW w:w="1518" w:type="dxa"/>
            <w:tcBorders>
              <w:top w:val="single" w:sz="4" w:space="0" w:color="000000"/>
              <w:left w:val="single" w:sz="4" w:space="0" w:color="000000"/>
              <w:bottom w:val="single" w:sz="4" w:space="0" w:color="000000"/>
              <w:right w:val="single" w:sz="4" w:space="0" w:color="000000"/>
            </w:tcBorders>
            <w:shd w:val="clear" w:color="auto" w:fill="FFFFFF"/>
          </w:tcPr>
          <w:p w:rsidR="00465FDB" w:rsidRPr="00FE13E4" w:rsidRDefault="00465FDB" w:rsidP="00905FB0">
            <w:pPr>
              <w:spacing w:line="276" w:lineRule="auto"/>
              <w:jc w:val="center"/>
              <w:rPr>
                <w:b/>
                <w:sz w:val="20"/>
                <w:lang w:eastAsia="en-US"/>
              </w:rPr>
            </w:pPr>
          </w:p>
          <w:p w:rsidR="00465FDB" w:rsidRPr="00FE13E4" w:rsidRDefault="00465FDB" w:rsidP="00905FB0">
            <w:pPr>
              <w:spacing w:line="276" w:lineRule="auto"/>
              <w:jc w:val="center"/>
              <w:rPr>
                <w:b/>
                <w:sz w:val="20"/>
                <w:lang w:eastAsia="en-US"/>
              </w:rPr>
            </w:pPr>
            <w:r w:rsidRPr="00FE13E4">
              <w:rPr>
                <w:b/>
                <w:sz w:val="20"/>
                <w:lang w:eastAsia="en-US"/>
              </w:rPr>
              <w:t>14/358</w:t>
            </w:r>
          </w:p>
        </w:tc>
      </w:tr>
    </w:tbl>
    <w:p w:rsidR="00465FDB" w:rsidRPr="00FE13E4" w:rsidRDefault="00465FDB" w:rsidP="00465FDB">
      <w:pPr>
        <w:pStyle w:val="Bezodstpw"/>
        <w:jc w:val="both"/>
        <w:rPr>
          <w:rFonts w:ascii="Times New Roman" w:hAnsi="Times New Roman"/>
          <w:b/>
          <w:u w:val="single"/>
        </w:rPr>
      </w:pPr>
      <w:r w:rsidRPr="00FE13E4">
        <w:rPr>
          <w:rFonts w:ascii="Times New Roman" w:hAnsi="Times New Roman"/>
          <w:b/>
          <w:u w:val="single"/>
        </w:rPr>
        <w:t>Ponadto:</w:t>
      </w:r>
    </w:p>
    <w:p w:rsidR="00465FDB" w:rsidRPr="00FE13E4" w:rsidRDefault="00465FDB" w:rsidP="00465FDB">
      <w:pPr>
        <w:pStyle w:val="Bezodstpw"/>
        <w:jc w:val="both"/>
        <w:rPr>
          <w:rFonts w:ascii="Times New Roman" w:hAnsi="Times New Roman"/>
          <w:b/>
          <w:u w:val="single"/>
        </w:rPr>
      </w:pPr>
    </w:p>
    <w:p w:rsidR="00465FDB" w:rsidRPr="00FE13E4" w:rsidRDefault="00465FDB" w:rsidP="00465FDB">
      <w:pPr>
        <w:pStyle w:val="Bezodstpw"/>
        <w:numPr>
          <w:ilvl w:val="0"/>
          <w:numId w:val="5"/>
        </w:numPr>
        <w:jc w:val="both"/>
        <w:rPr>
          <w:rFonts w:ascii="Times New Roman" w:hAnsi="Times New Roman"/>
          <w:sz w:val="24"/>
          <w:szCs w:val="24"/>
        </w:rPr>
      </w:pPr>
      <w:r w:rsidRPr="00FE13E4">
        <w:rPr>
          <w:rFonts w:ascii="Times New Roman" w:hAnsi="Times New Roman"/>
          <w:sz w:val="24"/>
          <w:szCs w:val="24"/>
        </w:rPr>
        <w:t xml:space="preserve">cennym i pożądanym działaniem Gminy - w oparciu o </w:t>
      </w:r>
      <w:r>
        <w:rPr>
          <w:rFonts w:ascii="Times New Roman" w:hAnsi="Times New Roman"/>
          <w:sz w:val="24"/>
          <w:szCs w:val="24"/>
        </w:rPr>
        <w:t>lokalne organizacje pozarządowe</w:t>
      </w:r>
      <w:r w:rsidRPr="00FE13E4">
        <w:rPr>
          <w:rFonts w:ascii="Times New Roman" w:hAnsi="Times New Roman"/>
          <w:sz w:val="24"/>
          <w:szCs w:val="24"/>
        </w:rPr>
        <w:t xml:space="preserve"> </w:t>
      </w:r>
      <w:r>
        <w:rPr>
          <w:rFonts w:ascii="Times New Roman" w:hAnsi="Times New Roman"/>
          <w:sz w:val="24"/>
          <w:szCs w:val="24"/>
        </w:rPr>
        <w:t>i </w:t>
      </w:r>
      <w:r w:rsidRPr="00FE13E4">
        <w:rPr>
          <w:rFonts w:ascii="Times New Roman" w:hAnsi="Times New Roman"/>
          <w:sz w:val="24"/>
          <w:szCs w:val="24"/>
        </w:rPr>
        <w:t>kościelne - jest finansowe wspieranie funkcjonowania w Toruniu świetlic środowiskowych i socjoterapeutycznych, które dba</w:t>
      </w:r>
      <w:r>
        <w:rPr>
          <w:rFonts w:ascii="Times New Roman" w:hAnsi="Times New Roman"/>
          <w:sz w:val="24"/>
          <w:szCs w:val="24"/>
        </w:rPr>
        <w:t>ją o prawidłowy rozwój dzieci i </w:t>
      </w:r>
      <w:r w:rsidRPr="00FE13E4">
        <w:rPr>
          <w:rFonts w:ascii="Times New Roman" w:hAnsi="Times New Roman"/>
          <w:sz w:val="24"/>
          <w:szCs w:val="24"/>
        </w:rPr>
        <w:t>młodzieży szkolnej pochodzącej ze środowisk zagrożonych alkoholizmem.</w:t>
      </w:r>
    </w:p>
    <w:p w:rsidR="00465FDB" w:rsidRPr="00FE13E4" w:rsidRDefault="00465FDB" w:rsidP="00465FDB">
      <w:pPr>
        <w:pStyle w:val="Bezodstpw"/>
        <w:ind w:left="360"/>
        <w:jc w:val="both"/>
        <w:rPr>
          <w:rFonts w:ascii="Times New Roman" w:hAnsi="Times New Roman"/>
          <w:sz w:val="24"/>
          <w:szCs w:val="24"/>
        </w:rPr>
      </w:pPr>
      <w:r w:rsidRPr="00FE13E4">
        <w:rPr>
          <w:rFonts w:ascii="Times New Roman" w:hAnsi="Times New Roman"/>
          <w:sz w:val="24"/>
          <w:szCs w:val="24"/>
        </w:rPr>
        <w:t>W 2020 r. z świetlic korzystało ok. 380 dzieci i młodzieży, którym zapewniono regularne zajęcia socjoterapeutyczne, pomoc w odrabianiu lekcji oraz oferowano zajęcia sprzyjające aktywnemu wypoczynkowi, odkrywaniu /rozwijaniu pas</w:t>
      </w:r>
      <w:r>
        <w:rPr>
          <w:rFonts w:ascii="Times New Roman" w:hAnsi="Times New Roman"/>
          <w:sz w:val="24"/>
          <w:szCs w:val="24"/>
        </w:rPr>
        <w:t>ji, budowaniu dobrych relacji w </w:t>
      </w:r>
      <w:r w:rsidRPr="00FE13E4">
        <w:rPr>
          <w:rFonts w:ascii="Times New Roman" w:hAnsi="Times New Roman"/>
          <w:sz w:val="24"/>
          <w:szCs w:val="24"/>
        </w:rPr>
        <w:t>rodzinie i wśród rówieśników a także posiłek;</w:t>
      </w:r>
    </w:p>
    <w:p w:rsidR="00465FDB" w:rsidRPr="00FE13E4" w:rsidRDefault="00465FDB" w:rsidP="00465FDB">
      <w:pPr>
        <w:pStyle w:val="Bezodstpw"/>
        <w:numPr>
          <w:ilvl w:val="0"/>
          <w:numId w:val="5"/>
        </w:numPr>
        <w:jc w:val="both"/>
        <w:rPr>
          <w:rFonts w:ascii="Times New Roman" w:hAnsi="Times New Roman"/>
          <w:sz w:val="24"/>
          <w:szCs w:val="24"/>
        </w:rPr>
      </w:pPr>
      <w:r w:rsidRPr="00FE13E4">
        <w:rPr>
          <w:rFonts w:ascii="Times New Roman" w:hAnsi="Times New Roman"/>
          <w:sz w:val="24"/>
          <w:szCs w:val="24"/>
        </w:rPr>
        <w:t xml:space="preserve">ważnym kierunkiem działań jest profilaktyka HIV/AIDS, która dzięki stałemu wsparciu finansowemu Gminy i zaangażowanej pracy Stowarzyszenia Wolontariuszy RAZEM oraz Fundacji PARASOL dociera zarówno do dzieci i młodzieży szkolnej (m.in. zajęcia warsztatowe dla uczniów i nauczycieli) jak i osób </w:t>
      </w:r>
      <w:r>
        <w:rPr>
          <w:rFonts w:ascii="Times New Roman" w:hAnsi="Times New Roman"/>
          <w:sz w:val="24"/>
          <w:szCs w:val="24"/>
        </w:rPr>
        <w:t>żyjących z HIV/chorych na AIDS a z </w:t>
      </w:r>
      <w:r w:rsidRPr="00FE13E4">
        <w:rPr>
          <w:rFonts w:ascii="Times New Roman" w:hAnsi="Times New Roman"/>
          <w:sz w:val="24"/>
          <w:szCs w:val="24"/>
        </w:rPr>
        <w:t>utworzonego w Toruniu Punktu Konsultacyjno - Diagnostycznego, w którym anonimowo i nieodpłatnie można wykonać test na obecność HIV skorzystały 403 osoby;</w:t>
      </w:r>
    </w:p>
    <w:p w:rsidR="00465FDB" w:rsidRPr="00FE13E4" w:rsidRDefault="00465FDB" w:rsidP="00465FDB">
      <w:pPr>
        <w:numPr>
          <w:ilvl w:val="0"/>
          <w:numId w:val="5"/>
        </w:numPr>
        <w:jc w:val="both"/>
        <w:rPr>
          <w:rFonts w:eastAsia="Calibri"/>
          <w:szCs w:val="24"/>
          <w:lang w:eastAsia="en-US"/>
        </w:rPr>
      </w:pPr>
      <w:r w:rsidRPr="00FE13E4">
        <w:rPr>
          <w:rFonts w:eastAsia="Calibri"/>
          <w:szCs w:val="24"/>
          <w:lang w:eastAsia="en-US"/>
        </w:rPr>
        <w:t>istotnym kierunkiem działań jest również reintegracja społeczna i zawodowa osób wykluczonych i zagrożonych wykluczeniem społecznym realizowana m.in. przez centrum integracji społecznej. Ukończenie programu CIS daje szansę na skuteczne i trwałe włączenie społeczne.</w:t>
      </w:r>
    </w:p>
    <w:p w:rsidR="00465FDB" w:rsidRPr="00FE13E4" w:rsidRDefault="00465FDB" w:rsidP="00465FDB">
      <w:pPr>
        <w:pStyle w:val="Bezodstpw"/>
        <w:jc w:val="both"/>
        <w:rPr>
          <w:rFonts w:ascii="Times New Roman" w:hAnsi="Times New Roman"/>
          <w:sz w:val="24"/>
          <w:szCs w:val="24"/>
        </w:rPr>
      </w:pPr>
    </w:p>
    <w:p w:rsidR="00465FDB" w:rsidRPr="00FE13E4" w:rsidRDefault="00465FDB" w:rsidP="00465FDB">
      <w:pPr>
        <w:pStyle w:val="Bezodstpw"/>
        <w:rPr>
          <w:rFonts w:ascii="Times New Roman" w:hAnsi="Times New Roman"/>
          <w:b/>
          <w:sz w:val="24"/>
          <w:szCs w:val="24"/>
        </w:rPr>
      </w:pPr>
      <w:r w:rsidRPr="00FE13E4">
        <w:rPr>
          <w:rFonts w:ascii="Times New Roman" w:hAnsi="Times New Roman"/>
          <w:b/>
          <w:sz w:val="24"/>
          <w:szCs w:val="24"/>
        </w:rPr>
        <w:t>GMINNA KOMISJA ROZWIĄZYWANIA PROBLMÓW ALKOHOLOWYCH</w:t>
      </w:r>
    </w:p>
    <w:p w:rsidR="00465FDB" w:rsidRPr="00FE13E4" w:rsidRDefault="00465FDB" w:rsidP="00465FDB">
      <w:pPr>
        <w:pStyle w:val="Bezodstpw"/>
        <w:jc w:val="both"/>
        <w:rPr>
          <w:rFonts w:ascii="Times New Roman" w:hAnsi="Times New Roman"/>
          <w:b/>
          <w:sz w:val="24"/>
          <w:szCs w:val="24"/>
        </w:rPr>
      </w:pPr>
      <w:r w:rsidRPr="00FE13E4">
        <w:rPr>
          <w:rFonts w:ascii="Times New Roman" w:hAnsi="Times New Roman"/>
          <w:b/>
          <w:sz w:val="24"/>
          <w:szCs w:val="24"/>
        </w:rPr>
        <w:t xml:space="preserve">Zespół Interwencyjno-Motywacyjny </w:t>
      </w:r>
    </w:p>
    <w:p w:rsidR="00465FDB" w:rsidRPr="00FE13E4" w:rsidRDefault="00465FDB" w:rsidP="00465FDB">
      <w:pPr>
        <w:pStyle w:val="Bezodstpw"/>
        <w:jc w:val="both"/>
        <w:rPr>
          <w:rFonts w:ascii="Times New Roman" w:hAnsi="Times New Roman"/>
          <w:sz w:val="24"/>
          <w:szCs w:val="24"/>
        </w:rPr>
      </w:pPr>
    </w:p>
    <w:p w:rsidR="00465FDB" w:rsidRPr="00FE13E4" w:rsidRDefault="00465FDB" w:rsidP="00465FDB">
      <w:pPr>
        <w:pStyle w:val="western"/>
        <w:spacing w:before="0" w:after="0"/>
        <w:jc w:val="both"/>
        <w:rPr>
          <w:sz w:val="24"/>
          <w:szCs w:val="24"/>
        </w:rPr>
      </w:pPr>
      <w:r w:rsidRPr="00FE13E4">
        <w:rPr>
          <w:sz w:val="24"/>
          <w:szCs w:val="24"/>
        </w:rPr>
        <w:t>W strukturze Gminnej Komisji Rozwiązywania P</w:t>
      </w:r>
      <w:r>
        <w:rPr>
          <w:sz w:val="24"/>
          <w:szCs w:val="24"/>
        </w:rPr>
        <w:t>roblemów Alkoholowych (GKRPA) w </w:t>
      </w:r>
      <w:r w:rsidRPr="00FE13E4">
        <w:rPr>
          <w:sz w:val="24"/>
          <w:szCs w:val="24"/>
        </w:rPr>
        <w:t>Toruniu funkcjonuje Zespół Interwencyjno – Motywacyjny, którego zadaniem jest podejmowanie czynności wobec osób dorosłych nadużywających alkoholu i stwarzających zagrożenie dla siebie bądź otoczenia, zgłoszonych do Komisji przez rodzinę, sąsiadów, policję lub inne podmioty. Działania Zespołu zmierzają do:</w:t>
      </w:r>
    </w:p>
    <w:p w:rsidR="00465FDB" w:rsidRPr="00FE13E4" w:rsidRDefault="00465FDB" w:rsidP="00465FDB">
      <w:pPr>
        <w:pStyle w:val="NormalnyWeb"/>
        <w:numPr>
          <w:ilvl w:val="0"/>
          <w:numId w:val="5"/>
        </w:numPr>
        <w:spacing w:before="0" w:beforeAutospacing="0" w:after="0" w:afterAutospacing="0"/>
        <w:jc w:val="both"/>
      </w:pPr>
      <w:r w:rsidRPr="00FE13E4">
        <w:t>zmotywowania osoby uzależnionej od alkoholu do podjęcia dobrowolnego leczenia odwykowego lub</w:t>
      </w:r>
    </w:p>
    <w:p w:rsidR="00465FDB" w:rsidRPr="00FE13E4" w:rsidRDefault="00465FDB" w:rsidP="00465FDB">
      <w:pPr>
        <w:pStyle w:val="NormalnyWeb"/>
        <w:numPr>
          <w:ilvl w:val="0"/>
          <w:numId w:val="5"/>
        </w:numPr>
        <w:spacing w:before="0" w:beforeAutospacing="0" w:after="0" w:afterAutospacing="0"/>
        <w:jc w:val="both"/>
      </w:pPr>
      <w:r w:rsidRPr="00FE13E4">
        <w:t>orzeczenia przez sąd obowiązku poddania się przez osobę uzależnioną od alkoholu leczeniu odwykowemu p/alkoholowemu;</w:t>
      </w:r>
    </w:p>
    <w:p w:rsidR="00465FDB" w:rsidRPr="00FE13E4" w:rsidRDefault="00465FDB" w:rsidP="00465FDB">
      <w:pPr>
        <w:pStyle w:val="NormalnyWeb"/>
        <w:numPr>
          <w:ilvl w:val="0"/>
          <w:numId w:val="5"/>
        </w:numPr>
        <w:spacing w:before="0" w:beforeAutospacing="0" w:after="0" w:afterAutospacing="0"/>
        <w:jc w:val="both"/>
      </w:pPr>
      <w:r w:rsidRPr="00FE13E4">
        <w:t>wsparcie osób doznających przemocy w rodzinie.</w:t>
      </w:r>
    </w:p>
    <w:p w:rsidR="00465FDB" w:rsidRPr="00FE13E4" w:rsidRDefault="00465FDB" w:rsidP="00465FDB">
      <w:pPr>
        <w:pStyle w:val="Bezodstpw"/>
        <w:jc w:val="both"/>
        <w:rPr>
          <w:rFonts w:ascii="Times New Roman" w:hAnsi="Times New Roman"/>
          <w:sz w:val="24"/>
          <w:szCs w:val="24"/>
        </w:rPr>
      </w:pPr>
    </w:p>
    <w:p w:rsidR="00465FDB" w:rsidRPr="00FE13E4" w:rsidRDefault="00465FDB" w:rsidP="00465FDB">
      <w:pPr>
        <w:pStyle w:val="Bezodstpw"/>
        <w:jc w:val="both"/>
        <w:rPr>
          <w:rFonts w:ascii="Times New Roman" w:hAnsi="Times New Roman"/>
          <w:sz w:val="24"/>
          <w:szCs w:val="24"/>
        </w:rPr>
      </w:pPr>
      <w:r w:rsidRPr="00FE13E4">
        <w:rPr>
          <w:rFonts w:ascii="Times New Roman" w:hAnsi="Times New Roman"/>
          <w:sz w:val="24"/>
          <w:szCs w:val="24"/>
        </w:rPr>
        <w:t>W 2020 r. członkowie GKRPA rozpatrywali łącznie 82 sprawy zgłoszone przez: członków rodzin - 19, z Komisariatów Policji - 42, MOPR w Toruniu - 9, z Zespołu Interdyscyplinarnego ds. Rozwiązywania Problemów Przemocy w Rodzinie oraz Ochrony O</w:t>
      </w:r>
      <w:r>
        <w:rPr>
          <w:rFonts w:ascii="Times New Roman" w:hAnsi="Times New Roman"/>
          <w:sz w:val="24"/>
          <w:szCs w:val="24"/>
        </w:rPr>
        <w:t>fiar Przemocy w </w:t>
      </w:r>
      <w:r w:rsidRPr="00FE13E4">
        <w:rPr>
          <w:rFonts w:ascii="Times New Roman" w:hAnsi="Times New Roman"/>
          <w:sz w:val="24"/>
          <w:szCs w:val="24"/>
        </w:rPr>
        <w:t>Rodzinie w Toruniu -11, z Sądu Rejonowego - 1. Podjęto czynności zmierzające do wydania opinii psychiatryczno – psychologicznej w stosunku do 41 osób. 14 osób podjęło dobrowolne leczenie odwykowe. W 29 sprawach wystąpiono do Sądu z wnioskiem o zbadanie zasadności wydania postanowienia o zastosowaniu obowiązku leczenia odwykowego.</w:t>
      </w:r>
    </w:p>
    <w:p w:rsidR="00465FDB" w:rsidRPr="00FE13E4" w:rsidRDefault="00465FDB" w:rsidP="00465FDB">
      <w:pPr>
        <w:pStyle w:val="Bezodstpw"/>
        <w:tabs>
          <w:tab w:val="left" w:pos="709"/>
        </w:tabs>
        <w:jc w:val="both"/>
        <w:rPr>
          <w:rFonts w:ascii="Times New Roman" w:hAnsi="Times New Roman"/>
          <w:b/>
          <w:sz w:val="24"/>
          <w:szCs w:val="24"/>
        </w:rPr>
      </w:pPr>
    </w:p>
    <w:p w:rsidR="00465FDB" w:rsidRPr="00FE13E4" w:rsidRDefault="00465FDB" w:rsidP="00465FDB">
      <w:pPr>
        <w:pStyle w:val="Bezodstpw"/>
        <w:tabs>
          <w:tab w:val="left" w:pos="709"/>
        </w:tabs>
        <w:jc w:val="both"/>
        <w:rPr>
          <w:rFonts w:ascii="Times New Roman" w:hAnsi="Times New Roman"/>
          <w:b/>
          <w:sz w:val="24"/>
          <w:szCs w:val="24"/>
        </w:rPr>
      </w:pPr>
      <w:r w:rsidRPr="00FE13E4">
        <w:rPr>
          <w:rFonts w:ascii="Times New Roman" w:hAnsi="Times New Roman"/>
          <w:b/>
          <w:sz w:val="24"/>
          <w:szCs w:val="24"/>
        </w:rPr>
        <w:t>IZBA WYTRZEŹWIEŃ W TORUNIU (IW)</w:t>
      </w:r>
    </w:p>
    <w:p w:rsidR="00465FDB" w:rsidRPr="00FE13E4" w:rsidRDefault="00465FDB" w:rsidP="00465FDB">
      <w:pPr>
        <w:pStyle w:val="Nagwek2"/>
        <w:numPr>
          <w:ilvl w:val="0"/>
          <w:numId w:val="0"/>
        </w:numPr>
        <w:tabs>
          <w:tab w:val="left" w:pos="708"/>
        </w:tabs>
        <w:spacing w:before="0" w:line="240" w:lineRule="auto"/>
        <w:jc w:val="both"/>
        <w:rPr>
          <w:rFonts w:ascii="Times New Roman" w:hAnsi="Times New Roman"/>
          <w:b w:val="0"/>
          <w:bCs w:val="0"/>
          <w:sz w:val="24"/>
          <w:szCs w:val="24"/>
          <w:lang w:val="pl-PL" w:eastAsia="pl-PL"/>
        </w:rPr>
      </w:pPr>
    </w:p>
    <w:p w:rsidR="00465FDB" w:rsidRPr="00FE13E4" w:rsidRDefault="00465FDB" w:rsidP="00465FDB">
      <w:pPr>
        <w:pStyle w:val="Nagwek2"/>
        <w:numPr>
          <w:ilvl w:val="0"/>
          <w:numId w:val="0"/>
        </w:numPr>
        <w:tabs>
          <w:tab w:val="left" w:pos="708"/>
        </w:tabs>
        <w:spacing w:before="0" w:line="240" w:lineRule="auto"/>
        <w:jc w:val="both"/>
        <w:rPr>
          <w:rFonts w:ascii="Times New Roman" w:hAnsi="Times New Roman"/>
          <w:b w:val="0"/>
          <w:sz w:val="24"/>
          <w:szCs w:val="24"/>
          <w:lang w:val="pl-PL"/>
        </w:rPr>
      </w:pPr>
      <w:r w:rsidRPr="00FE13E4">
        <w:rPr>
          <w:rFonts w:ascii="Times New Roman" w:hAnsi="Times New Roman"/>
          <w:b w:val="0"/>
          <w:sz w:val="24"/>
          <w:szCs w:val="24"/>
          <w:lang w:val="pl-PL"/>
        </w:rPr>
        <w:t>W 2020 r. do Izby Wytrzeźwień w Toruniu przyjęto</w:t>
      </w:r>
      <w:r w:rsidRPr="00FE13E4">
        <w:rPr>
          <w:rFonts w:ascii="Times New Roman" w:hAnsi="Times New Roman"/>
          <w:sz w:val="24"/>
          <w:szCs w:val="24"/>
          <w:lang w:val="pl-PL"/>
        </w:rPr>
        <w:t xml:space="preserve"> 4 632</w:t>
      </w:r>
      <w:r w:rsidRPr="00FE13E4">
        <w:rPr>
          <w:rFonts w:ascii="Times New Roman" w:hAnsi="Times New Roman"/>
          <w:b w:val="0"/>
          <w:sz w:val="24"/>
          <w:szCs w:val="24"/>
          <w:lang w:val="pl-PL"/>
        </w:rPr>
        <w:t xml:space="preserve"> osoby w tym 2</w:t>
      </w:r>
      <w:r w:rsidRPr="00FE13E4">
        <w:rPr>
          <w:rFonts w:ascii="Times New Roman" w:hAnsi="Times New Roman"/>
          <w:sz w:val="24"/>
          <w:szCs w:val="24"/>
          <w:lang w:val="pl-PL"/>
        </w:rPr>
        <w:t xml:space="preserve"> </w:t>
      </w:r>
      <w:r w:rsidRPr="00FE13E4">
        <w:rPr>
          <w:rFonts w:ascii="Times New Roman" w:hAnsi="Times New Roman"/>
          <w:b w:val="0"/>
          <w:sz w:val="24"/>
          <w:szCs w:val="24"/>
          <w:lang w:val="pl-PL"/>
        </w:rPr>
        <w:t xml:space="preserve">osoby nieletnie </w:t>
      </w:r>
      <w:r>
        <w:rPr>
          <w:rFonts w:ascii="Times New Roman" w:hAnsi="Times New Roman"/>
          <w:b w:val="0"/>
          <w:sz w:val="24"/>
          <w:szCs w:val="24"/>
          <w:lang w:val="pl-PL"/>
        </w:rPr>
        <w:t>(w </w:t>
      </w:r>
      <w:r w:rsidRPr="00FE13E4">
        <w:rPr>
          <w:rFonts w:ascii="Times New Roman" w:hAnsi="Times New Roman"/>
          <w:b w:val="0"/>
          <w:sz w:val="24"/>
          <w:szCs w:val="24"/>
          <w:lang w:val="pl-PL"/>
        </w:rPr>
        <w:t>2019 r. – 4 002 osoby w tym 2 osoby nieletnie).</w:t>
      </w:r>
    </w:p>
    <w:p w:rsidR="00465FDB" w:rsidRPr="00FE13E4" w:rsidRDefault="00465FDB" w:rsidP="00465FDB">
      <w:pPr>
        <w:jc w:val="both"/>
        <w:rPr>
          <w:szCs w:val="24"/>
        </w:rPr>
      </w:pPr>
      <w:r w:rsidRPr="00FE13E4">
        <w:rPr>
          <w:szCs w:val="24"/>
        </w:rPr>
        <w:t xml:space="preserve">W zakresie działalności profilaktycznej adresowanej do osób uzależnionych Izba Wytrzeźwień w Toruniu prowadzi działania profilaktyczne na rzecz pacjentów i ich rodzin. Dodatkowo są oni objęci opieką medyczną ze strony lekarzy i ratowników medycznych. Z osobami opuszczającymi Izbę Wytrzeźwień pedagog przeprowadza rozmowę informującą </w:t>
      </w:r>
      <w:r>
        <w:rPr>
          <w:szCs w:val="24"/>
        </w:rPr>
        <w:t>o </w:t>
      </w:r>
      <w:r w:rsidRPr="00FE13E4">
        <w:rPr>
          <w:szCs w:val="24"/>
        </w:rPr>
        <w:t>szkodliwości spożywania alkoholu oraz  motywującą - mającą na celu zachęcenie pacjenta do zmiany stylu spożywania alkoholu i/lub podjęcia leczenia odwykowego w formie ambulatoryjnej bądź stacjonarnej.</w:t>
      </w:r>
    </w:p>
    <w:p w:rsidR="00465FDB" w:rsidRPr="00FE13E4" w:rsidRDefault="00465FDB" w:rsidP="00465FDB">
      <w:pPr>
        <w:jc w:val="both"/>
        <w:rPr>
          <w:b/>
          <w:szCs w:val="24"/>
        </w:rPr>
      </w:pPr>
      <w:r w:rsidRPr="00FE13E4">
        <w:rPr>
          <w:szCs w:val="24"/>
        </w:rPr>
        <w:t>W 2020 r. skierowano 4 wnioski do Prokuratury Rejonowej w Toruniu (w 2019 r. również 4), w celu umieszczenia na przymusowe leczenie odwykowe oraz jeden wniosek o umieszczenie pacjenta nadużywającego alkoholu w DPS.</w:t>
      </w:r>
    </w:p>
    <w:p w:rsidR="00465FDB" w:rsidRPr="00FE13E4" w:rsidRDefault="00465FDB" w:rsidP="00465FDB">
      <w:pPr>
        <w:pStyle w:val="Bezodstpw"/>
        <w:jc w:val="both"/>
        <w:rPr>
          <w:rFonts w:ascii="Times New Roman" w:hAnsi="Times New Roman"/>
          <w:b/>
          <w:sz w:val="24"/>
          <w:szCs w:val="24"/>
        </w:rPr>
      </w:pPr>
    </w:p>
    <w:p w:rsidR="00465FDB" w:rsidRPr="00FE13E4" w:rsidRDefault="00465FDB" w:rsidP="00465FDB">
      <w:pPr>
        <w:pStyle w:val="Bezodstpw"/>
        <w:jc w:val="both"/>
        <w:rPr>
          <w:rFonts w:ascii="Times New Roman" w:hAnsi="Times New Roman"/>
          <w:b/>
          <w:sz w:val="24"/>
          <w:szCs w:val="24"/>
        </w:rPr>
      </w:pPr>
      <w:r w:rsidRPr="00FE13E4">
        <w:rPr>
          <w:rFonts w:ascii="Times New Roman" w:hAnsi="Times New Roman"/>
          <w:b/>
          <w:sz w:val="24"/>
          <w:szCs w:val="24"/>
        </w:rPr>
        <w:t>MIEJSKI OŚRODEK POMOCY RODZINIE (MOPR)</w:t>
      </w:r>
    </w:p>
    <w:p w:rsidR="00465FDB" w:rsidRPr="00FE13E4" w:rsidRDefault="00465FDB" w:rsidP="00465FDB">
      <w:pPr>
        <w:jc w:val="both"/>
        <w:rPr>
          <w:szCs w:val="24"/>
        </w:rPr>
      </w:pPr>
    </w:p>
    <w:p w:rsidR="00465FDB" w:rsidRPr="00FE13E4" w:rsidRDefault="00465FDB" w:rsidP="00465FDB">
      <w:pPr>
        <w:pStyle w:val="Bezodstpw"/>
        <w:jc w:val="both"/>
        <w:rPr>
          <w:rFonts w:ascii="Times New Roman" w:hAnsi="Times New Roman"/>
          <w:sz w:val="24"/>
          <w:szCs w:val="24"/>
        </w:rPr>
      </w:pPr>
      <w:r w:rsidRPr="00FE13E4">
        <w:rPr>
          <w:rFonts w:ascii="Times New Roman" w:hAnsi="Times New Roman"/>
          <w:sz w:val="24"/>
          <w:szCs w:val="24"/>
        </w:rPr>
        <w:t>W 2020 roku wśród 4 399 toruńskich rodzin korzystających z pomocy materialnej MOPR 211 rodzin objętych było pomocą z tytułu uzależnienia bąd</w:t>
      </w:r>
      <w:r>
        <w:rPr>
          <w:rFonts w:ascii="Times New Roman" w:hAnsi="Times New Roman"/>
          <w:sz w:val="24"/>
          <w:szCs w:val="24"/>
        </w:rPr>
        <w:t>ź nadużywania alkoholu przez co </w:t>
      </w:r>
      <w:r w:rsidRPr="00FE13E4">
        <w:rPr>
          <w:rFonts w:ascii="Times New Roman" w:hAnsi="Times New Roman"/>
          <w:sz w:val="24"/>
          <w:szCs w:val="24"/>
        </w:rPr>
        <w:t>najmniej jednego z członków rodziny  oraz 43 rodzi</w:t>
      </w:r>
      <w:r>
        <w:rPr>
          <w:rFonts w:ascii="Times New Roman" w:hAnsi="Times New Roman"/>
          <w:sz w:val="24"/>
          <w:szCs w:val="24"/>
        </w:rPr>
        <w:t>ny w związku z uzależnieniem od </w:t>
      </w:r>
      <w:r w:rsidRPr="00FE13E4">
        <w:rPr>
          <w:rFonts w:ascii="Times New Roman" w:hAnsi="Times New Roman"/>
          <w:sz w:val="24"/>
          <w:szCs w:val="24"/>
        </w:rPr>
        <w:t>narkotyków.</w:t>
      </w:r>
    </w:p>
    <w:p w:rsidR="00465FDB" w:rsidRPr="00FE13E4" w:rsidRDefault="00465FDB" w:rsidP="00465FDB">
      <w:pPr>
        <w:pStyle w:val="Bezodstpw"/>
        <w:jc w:val="both"/>
        <w:rPr>
          <w:rFonts w:ascii="Times New Roman" w:hAnsi="Times New Roman"/>
          <w:sz w:val="24"/>
          <w:szCs w:val="24"/>
        </w:rPr>
      </w:pPr>
      <w:r w:rsidRPr="00FE13E4">
        <w:rPr>
          <w:rFonts w:ascii="Times New Roman" w:hAnsi="Times New Roman"/>
          <w:sz w:val="24"/>
          <w:szCs w:val="24"/>
        </w:rPr>
        <w:t>W roku 2020 MOPR zrealizował n/w projekty służące wsparciu rodzin zagrożonych wykluczeniem społecznym m.in. z powodu nadużywania alkoholu. Działaniami objęto zarówno dzieci i młodzież jak i osoby dorosłe:</w:t>
      </w:r>
    </w:p>
    <w:p w:rsidR="00465FDB" w:rsidRPr="00FE13E4" w:rsidRDefault="00465FDB" w:rsidP="00465FDB">
      <w:pPr>
        <w:pStyle w:val="Bezodstpw"/>
        <w:numPr>
          <w:ilvl w:val="0"/>
          <w:numId w:val="34"/>
        </w:numPr>
        <w:jc w:val="both"/>
        <w:rPr>
          <w:rFonts w:ascii="Times New Roman" w:hAnsi="Times New Roman"/>
          <w:sz w:val="24"/>
          <w:szCs w:val="24"/>
        </w:rPr>
      </w:pPr>
      <w:r w:rsidRPr="00FE13E4">
        <w:rPr>
          <w:rFonts w:ascii="Times New Roman" w:hAnsi="Times New Roman"/>
          <w:sz w:val="24"/>
          <w:szCs w:val="24"/>
        </w:rPr>
        <w:t>z pomocy w formie Telefonu Zaufania skorzystały 103 osoby (K -55, M-45, dzieci – 3);</w:t>
      </w:r>
    </w:p>
    <w:p w:rsidR="00465FDB" w:rsidRPr="00FE13E4" w:rsidRDefault="00465FDB" w:rsidP="00465FDB">
      <w:pPr>
        <w:pStyle w:val="Bezodstpw"/>
        <w:numPr>
          <w:ilvl w:val="0"/>
          <w:numId w:val="34"/>
        </w:numPr>
        <w:jc w:val="both"/>
        <w:rPr>
          <w:rFonts w:ascii="Times New Roman" w:hAnsi="Times New Roman"/>
          <w:sz w:val="24"/>
          <w:szCs w:val="24"/>
        </w:rPr>
      </w:pPr>
      <w:r w:rsidRPr="00FE13E4">
        <w:rPr>
          <w:rFonts w:ascii="Times New Roman" w:hAnsi="Times New Roman"/>
          <w:sz w:val="24"/>
          <w:szCs w:val="24"/>
        </w:rPr>
        <w:t>programem „Animator osiedlowy – jako sprzymierzeniec integracji środowiska lokalnego” objęto 80 osób;</w:t>
      </w:r>
    </w:p>
    <w:p w:rsidR="00465FDB" w:rsidRPr="00FE13E4" w:rsidRDefault="00465FDB" w:rsidP="00465FDB">
      <w:pPr>
        <w:pStyle w:val="Bezodstpw"/>
        <w:numPr>
          <w:ilvl w:val="0"/>
          <w:numId w:val="34"/>
        </w:numPr>
        <w:jc w:val="both"/>
        <w:rPr>
          <w:rFonts w:ascii="Times New Roman" w:hAnsi="Times New Roman"/>
          <w:sz w:val="24"/>
          <w:szCs w:val="24"/>
        </w:rPr>
      </w:pPr>
      <w:r w:rsidRPr="00FE13E4">
        <w:rPr>
          <w:rFonts w:ascii="Times New Roman" w:hAnsi="Times New Roman"/>
          <w:sz w:val="24"/>
          <w:szCs w:val="24"/>
        </w:rPr>
        <w:t>wypoczynkiem letnim poza miejscem zamieszkania objęto 160 dzieci z rodzin zagrożonych patologią społeczną, wiążącą się szczególnie z problemem alkoholowym;</w:t>
      </w:r>
    </w:p>
    <w:p w:rsidR="00465FDB" w:rsidRPr="00FE13E4" w:rsidRDefault="00465FDB" w:rsidP="00465FDB">
      <w:pPr>
        <w:pStyle w:val="Bezodstpw"/>
        <w:numPr>
          <w:ilvl w:val="0"/>
          <w:numId w:val="34"/>
        </w:numPr>
        <w:jc w:val="both"/>
        <w:rPr>
          <w:rFonts w:ascii="Times New Roman" w:hAnsi="Times New Roman"/>
          <w:sz w:val="24"/>
          <w:szCs w:val="24"/>
        </w:rPr>
      </w:pPr>
      <w:r w:rsidRPr="00FE13E4">
        <w:rPr>
          <w:rFonts w:ascii="Times New Roman" w:hAnsi="Times New Roman"/>
          <w:sz w:val="24"/>
          <w:szCs w:val="24"/>
        </w:rPr>
        <w:t>wypoczynkiem letnim w miejscu zamieszkania objęto 80 dzieci – w ramach projektu ,,Ciekawie w mieście – podwórko i nie tylko”.</w:t>
      </w:r>
    </w:p>
    <w:p w:rsidR="00465FDB" w:rsidRPr="00FE13E4" w:rsidRDefault="00465FDB" w:rsidP="00465FDB">
      <w:pPr>
        <w:pStyle w:val="Bezodstpw"/>
        <w:ind w:left="360"/>
        <w:jc w:val="both"/>
        <w:rPr>
          <w:rFonts w:ascii="Times New Roman" w:hAnsi="Times New Roman"/>
          <w:sz w:val="24"/>
          <w:szCs w:val="24"/>
        </w:rPr>
      </w:pPr>
    </w:p>
    <w:p w:rsidR="00465FDB" w:rsidRPr="00FE13E4" w:rsidRDefault="00465FDB" w:rsidP="00465FDB">
      <w:pPr>
        <w:widowControl/>
        <w:tabs>
          <w:tab w:val="left" w:pos="284"/>
        </w:tabs>
        <w:suppressAutoHyphens w:val="0"/>
        <w:overflowPunct/>
        <w:autoSpaceDE/>
        <w:adjustRightInd/>
        <w:jc w:val="both"/>
        <w:rPr>
          <w:szCs w:val="24"/>
          <w:u w:val="single"/>
        </w:rPr>
      </w:pPr>
      <w:r w:rsidRPr="00FE13E4">
        <w:rPr>
          <w:szCs w:val="24"/>
          <w:u w:val="single"/>
        </w:rPr>
        <w:t>Działalność Zespołu Interdyscyplinarnego ds. Rozwiązywania Przemocy w Rodzinie oraz Ochrony Ofiar Przemocy w Rodzinie”.</w:t>
      </w:r>
    </w:p>
    <w:p w:rsidR="00465FDB" w:rsidRPr="00FE13E4" w:rsidRDefault="00465FDB" w:rsidP="00465FDB">
      <w:pPr>
        <w:jc w:val="both"/>
        <w:rPr>
          <w:szCs w:val="24"/>
        </w:rPr>
      </w:pPr>
      <w:r w:rsidRPr="00FE13E4">
        <w:rPr>
          <w:szCs w:val="24"/>
        </w:rPr>
        <w:t>W 2020 r. do Zespołu wpłynęły 265 formularze wszczynające procedurę Niebieskie Karty. Prowadzono wsparcie dla osób doświadczających przemocy w trakcie 530 spotkań Grup Roboczych. Zarejestrowano 1 205 działań wspierających osoby i rodziny.</w:t>
      </w:r>
    </w:p>
    <w:p w:rsidR="00465FDB" w:rsidRPr="00FE13E4" w:rsidRDefault="00465FDB" w:rsidP="00465FDB">
      <w:pPr>
        <w:jc w:val="both"/>
        <w:rPr>
          <w:b/>
          <w:szCs w:val="24"/>
        </w:rPr>
      </w:pPr>
      <w:r w:rsidRPr="00FE13E4">
        <w:rPr>
          <w:szCs w:val="24"/>
        </w:rPr>
        <w:t xml:space="preserve">Wśród działań interwencyjnych wsparciem pracowników MOPR objętych było 7 850 środowisk. Liczba działań interwencyjnych na rzecz mieszkańców wyniosła 1 340. W związku </w:t>
      </w:r>
      <w:r w:rsidRPr="00FE13E4">
        <w:rPr>
          <w:szCs w:val="24"/>
        </w:rPr>
        <w:lastRenderedPageBreak/>
        <w:t>z incydentami wszczynanymi przez nietrzeźwych przeprowadzono 19 interwencyjnych wejść w środowisko, w celu zabezpieczenia dzieci i ich przewozu do placówek pieczy instytucjonalnej oraz rodzin zastępczych pieczy rodzinnej. Z mieszkań chronionych skorzystało 78 osób, w tym: 44 kobiety, 4 mężczyzn oraz 30 dzieci.</w:t>
      </w:r>
    </w:p>
    <w:p w:rsidR="00465FDB" w:rsidRPr="00FE13E4" w:rsidRDefault="00465FDB" w:rsidP="00465FDB">
      <w:pPr>
        <w:pStyle w:val="Bezodstpw"/>
        <w:jc w:val="both"/>
        <w:rPr>
          <w:rFonts w:ascii="Times New Roman" w:hAnsi="Times New Roman"/>
          <w:b/>
          <w:sz w:val="24"/>
          <w:szCs w:val="24"/>
        </w:rPr>
      </w:pPr>
    </w:p>
    <w:p w:rsidR="00465FDB" w:rsidRPr="00FE13E4" w:rsidRDefault="00465FDB" w:rsidP="00465FDB">
      <w:pPr>
        <w:pStyle w:val="Bezodstpw"/>
        <w:jc w:val="both"/>
        <w:rPr>
          <w:rFonts w:ascii="Times New Roman" w:hAnsi="Times New Roman"/>
          <w:b/>
          <w:sz w:val="24"/>
          <w:szCs w:val="24"/>
        </w:rPr>
      </w:pPr>
      <w:r w:rsidRPr="00FE13E4">
        <w:rPr>
          <w:rFonts w:ascii="Times New Roman" w:hAnsi="Times New Roman"/>
          <w:b/>
          <w:sz w:val="24"/>
          <w:szCs w:val="24"/>
        </w:rPr>
        <w:t>STRAŻ MIEJSKA (SM)</w:t>
      </w:r>
    </w:p>
    <w:p w:rsidR="00465FDB" w:rsidRPr="00FE13E4" w:rsidRDefault="00465FDB" w:rsidP="00465FDB">
      <w:pPr>
        <w:widowControl/>
        <w:tabs>
          <w:tab w:val="left" w:pos="360"/>
        </w:tabs>
        <w:suppressAutoHyphens w:val="0"/>
        <w:overflowPunct/>
        <w:autoSpaceDE/>
        <w:jc w:val="both"/>
        <w:rPr>
          <w:sz w:val="22"/>
          <w:szCs w:val="22"/>
        </w:rPr>
      </w:pPr>
    </w:p>
    <w:p w:rsidR="00465FDB" w:rsidRPr="00FE13E4" w:rsidRDefault="00465FDB" w:rsidP="00465FDB">
      <w:pPr>
        <w:widowControl/>
        <w:tabs>
          <w:tab w:val="left" w:pos="360"/>
        </w:tabs>
        <w:suppressAutoHyphens w:val="0"/>
        <w:overflowPunct/>
        <w:autoSpaceDE/>
        <w:jc w:val="both"/>
        <w:rPr>
          <w:bCs/>
          <w:iCs/>
          <w:szCs w:val="24"/>
        </w:rPr>
      </w:pPr>
      <w:r w:rsidRPr="00FE13E4">
        <w:rPr>
          <w:szCs w:val="24"/>
        </w:rPr>
        <w:t xml:space="preserve">W 2020 r. w ramach </w:t>
      </w:r>
      <w:r w:rsidRPr="00FE13E4">
        <w:rPr>
          <w:bCs/>
          <w:szCs w:val="24"/>
        </w:rPr>
        <w:t>działań w zakresie profilaktyki uzależnień</w:t>
      </w:r>
      <w:r w:rsidRPr="00FE13E4">
        <w:rPr>
          <w:bCs/>
          <w:iCs/>
          <w:szCs w:val="24"/>
        </w:rPr>
        <w:t xml:space="preserve"> f</w:t>
      </w:r>
      <w:r w:rsidRPr="00FE13E4">
        <w:rPr>
          <w:szCs w:val="24"/>
        </w:rPr>
        <w:t>unkcjonariusze Straży Miejskiej:</w:t>
      </w:r>
    </w:p>
    <w:p w:rsidR="00465FDB" w:rsidRPr="00FE13E4" w:rsidRDefault="00465FDB" w:rsidP="00465FDB">
      <w:pPr>
        <w:widowControl/>
        <w:numPr>
          <w:ilvl w:val="0"/>
          <w:numId w:val="7"/>
        </w:numPr>
        <w:tabs>
          <w:tab w:val="left" w:pos="360"/>
        </w:tabs>
        <w:suppressAutoHyphens w:val="0"/>
        <w:overflowPunct/>
        <w:autoSpaceDE/>
        <w:adjustRightInd/>
        <w:jc w:val="both"/>
        <w:rPr>
          <w:bCs/>
          <w:szCs w:val="24"/>
        </w:rPr>
      </w:pPr>
      <w:r w:rsidRPr="00FE13E4">
        <w:rPr>
          <w:bCs/>
          <w:szCs w:val="24"/>
        </w:rPr>
        <w:t>przeprowadzili 33 008 kontroli rejonów wokół lokali gastronomicznych, rozrywkowych oraz punktów sprzedaży napojów alkoholowych;</w:t>
      </w:r>
    </w:p>
    <w:p w:rsidR="00465FDB" w:rsidRPr="00FE13E4" w:rsidRDefault="00465FDB" w:rsidP="00465FDB">
      <w:pPr>
        <w:pStyle w:val="Tekstpodstawowywcity21"/>
        <w:widowControl/>
        <w:numPr>
          <w:ilvl w:val="0"/>
          <w:numId w:val="8"/>
        </w:numPr>
        <w:tabs>
          <w:tab w:val="left" w:pos="284"/>
          <w:tab w:val="left" w:pos="2582"/>
        </w:tabs>
        <w:suppressAutoHyphens w:val="0"/>
        <w:overflowPunct/>
        <w:autoSpaceDE/>
        <w:autoSpaceDN w:val="0"/>
        <w:spacing w:after="0" w:line="240" w:lineRule="auto"/>
        <w:ind w:right="75"/>
        <w:jc w:val="both"/>
        <w:rPr>
          <w:bCs/>
          <w:szCs w:val="24"/>
        </w:rPr>
      </w:pPr>
      <w:r w:rsidRPr="00FE13E4">
        <w:rPr>
          <w:bCs/>
          <w:szCs w:val="24"/>
        </w:rPr>
        <w:t>wylegitymowali 1 823 osoby spożywające alkohol w miejscach publicznych, w tym:</w:t>
      </w:r>
    </w:p>
    <w:p w:rsidR="00465FDB" w:rsidRPr="00FE13E4" w:rsidRDefault="00465FDB" w:rsidP="00465FDB">
      <w:pPr>
        <w:pStyle w:val="Tekstpodstawowywcity21"/>
        <w:widowControl/>
        <w:numPr>
          <w:ilvl w:val="0"/>
          <w:numId w:val="9"/>
        </w:numPr>
        <w:tabs>
          <w:tab w:val="left" w:pos="1440"/>
        </w:tabs>
        <w:suppressAutoHyphens w:val="0"/>
        <w:overflowPunct/>
        <w:autoSpaceDE/>
        <w:autoSpaceDN w:val="0"/>
        <w:spacing w:after="0" w:line="240" w:lineRule="auto"/>
        <w:ind w:right="75"/>
        <w:jc w:val="both"/>
        <w:rPr>
          <w:bCs/>
          <w:szCs w:val="24"/>
        </w:rPr>
      </w:pPr>
      <w:r w:rsidRPr="00FE13E4">
        <w:rPr>
          <w:bCs/>
          <w:szCs w:val="24"/>
        </w:rPr>
        <w:t>pouczyli 1 571 osoby;</w:t>
      </w:r>
    </w:p>
    <w:p w:rsidR="00465FDB" w:rsidRPr="00FE13E4" w:rsidRDefault="00465FDB" w:rsidP="00465FDB">
      <w:pPr>
        <w:pStyle w:val="Tekstpodstawowywcity21"/>
        <w:widowControl/>
        <w:numPr>
          <w:ilvl w:val="0"/>
          <w:numId w:val="9"/>
        </w:numPr>
        <w:tabs>
          <w:tab w:val="left" w:pos="1440"/>
        </w:tabs>
        <w:suppressAutoHyphens w:val="0"/>
        <w:overflowPunct/>
        <w:autoSpaceDE/>
        <w:autoSpaceDN w:val="0"/>
        <w:spacing w:after="0" w:line="240" w:lineRule="auto"/>
        <w:ind w:right="75"/>
        <w:jc w:val="both"/>
        <w:rPr>
          <w:bCs/>
          <w:szCs w:val="24"/>
        </w:rPr>
      </w:pPr>
      <w:r w:rsidRPr="00FE13E4">
        <w:rPr>
          <w:bCs/>
          <w:szCs w:val="24"/>
        </w:rPr>
        <w:t>nałożyli 203 mandaty karne za spożywanie napojów alkoholowych;</w:t>
      </w:r>
    </w:p>
    <w:p w:rsidR="00465FDB" w:rsidRPr="00FE13E4" w:rsidRDefault="00465FDB" w:rsidP="00465FDB">
      <w:pPr>
        <w:pStyle w:val="Tekstpodstawowywcity21"/>
        <w:widowControl/>
        <w:numPr>
          <w:ilvl w:val="0"/>
          <w:numId w:val="9"/>
        </w:numPr>
        <w:tabs>
          <w:tab w:val="left" w:pos="1440"/>
        </w:tabs>
        <w:suppressAutoHyphens w:val="0"/>
        <w:overflowPunct/>
        <w:autoSpaceDE/>
        <w:autoSpaceDN w:val="0"/>
        <w:spacing w:after="0" w:line="240" w:lineRule="auto"/>
        <w:ind w:right="75"/>
        <w:jc w:val="both"/>
        <w:rPr>
          <w:bCs/>
          <w:szCs w:val="24"/>
        </w:rPr>
      </w:pPr>
      <w:r w:rsidRPr="00FE13E4">
        <w:rPr>
          <w:bCs/>
          <w:szCs w:val="24"/>
        </w:rPr>
        <w:t xml:space="preserve">sporządzili 49 wniosków do Sądu Rejonowego; </w:t>
      </w:r>
    </w:p>
    <w:p w:rsidR="00465FDB" w:rsidRPr="00FE13E4" w:rsidRDefault="00465FDB" w:rsidP="00465FDB">
      <w:pPr>
        <w:pStyle w:val="Tekstpodstawowywcity21"/>
        <w:widowControl/>
        <w:numPr>
          <w:ilvl w:val="0"/>
          <w:numId w:val="10"/>
        </w:numPr>
        <w:suppressAutoHyphens w:val="0"/>
        <w:overflowPunct/>
        <w:autoSpaceDE/>
        <w:autoSpaceDN w:val="0"/>
        <w:spacing w:after="0" w:line="240" w:lineRule="auto"/>
        <w:ind w:right="75"/>
        <w:jc w:val="both"/>
        <w:rPr>
          <w:bCs/>
          <w:szCs w:val="24"/>
        </w:rPr>
      </w:pPr>
      <w:r w:rsidRPr="00FE13E4">
        <w:rPr>
          <w:bCs/>
          <w:szCs w:val="24"/>
        </w:rPr>
        <w:t>ujęli 13 kierowców prowadzących pojazd w stanie nietrzeźwości;</w:t>
      </w:r>
    </w:p>
    <w:p w:rsidR="00465FDB" w:rsidRPr="00FE13E4" w:rsidRDefault="00465FDB" w:rsidP="00465FDB">
      <w:pPr>
        <w:pStyle w:val="Tekstpodstawowywcity21"/>
        <w:widowControl/>
        <w:numPr>
          <w:ilvl w:val="0"/>
          <w:numId w:val="10"/>
        </w:numPr>
        <w:suppressAutoHyphens w:val="0"/>
        <w:overflowPunct/>
        <w:autoSpaceDE/>
        <w:autoSpaceDN w:val="0"/>
        <w:spacing w:after="0" w:line="240" w:lineRule="auto"/>
        <w:ind w:right="75"/>
        <w:jc w:val="both"/>
        <w:rPr>
          <w:bCs/>
          <w:szCs w:val="24"/>
        </w:rPr>
      </w:pPr>
      <w:r w:rsidRPr="00FE13E4">
        <w:rPr>
          <w:bCs/>
          <w:szCs w:val="24"/>
        </w:rPr>
        <w:t>zatrzymano 9 nieletnich spożywających alkohol w miejscach publicznych – nieletni przekazani zostali funkcjonariuszom Policji lub rodzicom;</w:t>
      </w:r>
    </w:p>
    <w:p w:rsidR="00465FDB" w:rsidRPr="00FE13E4" w:rsidRDefault="00465FDB" w:rsidP="00465FDB">
      <w:pPr>
        <w:pStyle w:val="Tekstpodstawowywcity21"/>
        <w:widowControl/>
        <w:numPr>
          <w:ilvl w:val="0"/>
          <w:numId w:val="10"/>
        </w:numPr>
        <w:suppressAutoHyphens w:val="0"/>
        <w:overflowPunct/>
        <w:autoSpaceDE/>
        <w:autoSpaceDN w:val="0"/>
        <w:spacing w:after="0" w:line="240" w:lineRule="auto"/>
        <w:ind w:right="75"/>
        <w:jc w:val="both"/>
        <w:rPr>
          <w:bCs/>
          <w:szCs w:val="24"/>
        </w:rPr>
      </w:pPr>
      <w:r w:rsidRPr="00FE13E4">
        <w:rPr>
          <w:bCs/>
          <w:szCs w:val="24"/>
        </w:rPr>
        <w:t>w związku z paleniem papierosów w miejscach zabronionych wylegitymowanych zostało 94 osób, z czego mandatami ukarano 38 sprawców wykroczeń oraz skierowano 1 wniosek o ukaranie do Sądu;</w:t>
      </w:r>
    </w:p>
    <w:p w:rsidR="00465FDB" w:rsidRPr="00FE13E4" w:rsidRDefault="00465FDB" w:rsidP="00465FDB">
      <w:pPr>
        <w:pStyle w:val="Tekstpodstawowywcity21"/>
        <w:widowControl/>
        <w:numPr>
          <w:ilvl w:val="0"/>
          <w:numId w:val="10"/>
        </w:numPr>
        <w:suppressAutoHyphens w:val="0"/>
        <w:overflowPunct/>
        <w:autoSpaceDE/>
        <w:autoSpaceDN w:val="0"/>
        <w:spacing w:after="0" w:line="240" w:lineRule="auto"/>
        <w:ind w:right="75"/>
        <w:jc w:val="both"/>
        <w:rPr>
          <w:bCs/>
          <w:szCs w:val="24"/>
        </w:rPr>
      </w:pPr>
      <w:r w:rsidRPr="00FE13E4">
        <w:rPr>
          <w:bCs/>
          <w:szCs w:val="24"/>
        </w:rPr>
        <w:t>w związku z ujawnieniem sprzedaży papierosów na sztuki wylegitymowano 14 osób, mandatami ukarano 4 sprawców wykroczeń oraz skierowano 1 wniosek o ukaranie do Sądu;</w:t>
      </w:r>
    </w:p>
    <w:p w:rsidR="00465FDB" w:rsidRPr="00FE13E4" w:rsidRDefault="00465FDB" w:rsidP="00465FDB">
      <w:pPr>
        <w:pStyle w:val="Tekstpodstawowywcity21"/>
        <w:widowControl/>
        <w:numPr>
          <w:ilvl w:val="0"/>
          <w:numId w:val="10"/>
        </w:numPr>
        <w:suppressAutoHyphens w:val="0"/>
        <w:overflowPunct/>
        <w:autoSpaceDE/>
        <w:autoSpaceDN w:val="0"/>
        <w:spacing w:after="0" w:line="240" w:lineRule="auto"/>
        <w:ind w:right="75"/>
        <w:jc w:val="both"/>
        <w:rPr>
          <w:bCs/>
          <w:szCs w:val="24"/>
        </w:rPr>
      </w:pPr>
      <w:r w:rsidRPr="00FE13E4">
        <w:rPr>
          <w:bCs/>
          <w:szCs w:val="24"/>
        </w:rPr>
        <w:t xml:space="preserve">ujęto 20 osób będących w posiadaniu narkotyków. </w:t>
      </w:r>
    </w:p>
    <w:p w:rsidR="00465FDB" w:rsidRPr="00FE13E4" w:rsidRDefault="00465FDB" w:rsidP="00465FDB">
      <w:pPr>
        <w:pStyle w:val="western"/>
        <w:spacing w:before="0" w:after="0"/>
        <w:jc w:val="both"/>
        <w:rPr>
          <w:b/>
          <w:bCs/>
          <w:sz w:val="24"/>
          <w:szCs w:val="24"/>
          <w:u w:val="single"/>
        </w:rPr>
      </w:pPr>
    </w:p>
    <w:p w:rsidR="00465FDB" w:rsidRPr="00FE13E4" w:rsidRDefault="00465FDB" w:rsidP="00465FDB">
      <w:pPr>
        <w:pStyle w:val="Bezodstpw"/>
        <w:jc w:val="both"/>
        <w:rPr>
          <w:rFonts w:ascii="Times New Roman" w:hAnsi="Times New Roman"/>
          <w:sz w:val="24"/>
          <w:szCs w:val="24"/>
        </w:rPr>
      </w:pPr>
      <w:r w:rsidRPr="00FE13E4">
        <w:rPr>
          <w:rFonts w:ascii="Times New Roman" w:hAnsi="Times New Roman"/>
          <w:sz w:val="24"/>
          <w:szCs w:val="24"/>
        </w:rPr>
        <w:t xml:space="preserve">Straż Miejska aktywnie angażuje się w realizację programów profilaktycznych – szczególnie dla dzieci i młodzieży szkolnej, a także ich rodziców. </w:t>
      </w:r>
    </w:p>
    <w:p w:rsidR="00465FDB" w:rsidRPr="00FE13E4" w:rsidRDefault="00465FDB" w:rsidP="00465FDB">
      <w:pPr>
        <w:pStyle w:val="Bezodstpw"/>
        <w:jc w:val="both"/>
        <w:rPr>
          <w:rFonts w:ascii="Times New Roman" w:hAnsi="Times New Roman"/>
          <w:sz w:val="24"/>
          <w:szCs w:val="24"/>
        </w:rPr>
      </w:pPr>
      <w:r w:rsidRPr="00FE13E4">
        <w:rPr>
          <w:rFonts w:ascii="Times New Roman" w:hAnsi="Times New Roman"/>
          <w:sz w:val="24"/>
          <w:szCs w:val="24"/>
        </w:rPr>
        <w:t xml:space="preserve">W 2020 r. SM zrealizowała w placówkach oświatowych 7 programów poświęconych problematyce alkoholu i narkotyków a także nikotynizmu, którymi objęła 3 766 uczniów </w:t>
      </w:r>
      <w:r>
        <w:rPr>
          <w:rFonts w:ascii="Times New Roman" w:hAnsi="Times New Roman"/>
          <w:sz w:val="24"/>
          <w:szCs w:val="24"/>
        </w:rPr>
        <w:t>w 48 </w:t>
      </w:r>
      <w:r w:rsidRPr="00FE13E4">
        <w:rPr>
          <w:rFonts w:ascii="Times New Roman" w:hAnsi="Times New Roman"/>
          <w:sz w:val="24"/>
          <w:szCs w:val="24"/>
        </w:rPr>
        <w:t>placówkach oświatowych - szkół podstawowych jak i średnich.</w:t>
      </w:r>
    </w:p>
    <w:p w:rsidR="00465FDB" w:rsidRPr="00FE13E4" w:rsidRDefault="00465FDB" w:rsidP="00465FDB">
      <w:pPr>
        <w:widowControl/>
        <w:suppressAutoHyphens w:val="0"/>
        <w:overflowPunct/>
        <w:autoSpaceDE/>
        <w:jc w:val="both"/>
        <w:rPr>
          <w:szCs w:val="24"/>
        </w:rPr>
      </w:pPr>
      <w:r w:rsidRPr="00FE13E4">
        <w:rPr>
          <w:szCs w:val="24"/>
        </w:rPr>
        <w:t xml:space="preserve">Zrealizowano szkolenie dla kadry pedagogicznej dotyczące profilaktyki uzależnień. </w:t>
      </w:r>
      <w:r>
        <w:rPr>
          <w:szCs w:val="24"/>
        </w:rPr>
        <w:t>W </w:t>
      </w:r>
      <w:r w:rsidRPr="00FE13E4">
        <w:rPr>
          <w:szCs w:val="24"/>
        </w:rPr>
        <w:t>zajęciach uczestniczyło 27 osób. Z uwagi na sytuacje epidemiologiczną związaną z COVID-19 nie były realizowane dodatkowe zajęci</w:t>
      </w:r>
      <w:r>
        <w:rPr>
          <w:szCs w:val="24"/>
        </w:rPr>
        <w:t>a popołudniowe dla nauczycieli i rodziców w </w:t>
      </w:r>
      <w:r w:rsidRPr="00FE13E4">
        <w:rPr>
          <w:szCs w:val="24"/>
        </w:rPr>
        <w:t>placówkach oświatowych</w:t>
      </w:r>
    </w:p>
    <w:p w:rsidR="00465FDB" w:rsidRPr="00FE13E4" w:rsidRDefault="00465FDB" w:rsidP="00465FDB">
      <w:pPr>
        <w:pStyle w:val="Bezodstpw"/>
        <w:jc w:val="both"/>
        <w:rPr>
          <w:rFonts w:ascii="Times New Roman" w:hAnsi="Times New Roman"/>
          <w:sz w:val="24"/>
          <w:szCs w:val="24"/>
        </w:rPr>
      </w:pPr>
    </w:p>
    <w:p w:rsidR="00465FDB" w:rsidRPr="00FE13E4" w:rsidRDefault="00465FDB" w:rsidP="00465FDB">
      <w:pPr>
        <w:pStyle w:val="Bezodstpw"/>
        <w:jc w:val="both"/>
        <w:rPr>
          <w:rFonts w:ascii="Times New Roman" w:hAnsi="Times New Roman"/>
          <w:b/>
          <w:sz w:val="24"/>
          <w:szCs w:val="24"/>
        </w:rPr>
      </w:pPr>
      <w:r w:rsidRPr="00FE13E4">
        <w:rPr>
          <w:rFonts w:ascii="Times New Roman" w:hAnsi="Times New Roman"/>
          <w:b/>
          <w:sz w:val="24"/>
          <w:szCs w:val="24"/>
        </w:rPr>
        <w:t>KOMENDA MIEJSKA POLICJI (KMP)</w:t>
      </w:r>
    </w:p>
    <w:p w:rsidR="00465FDB" w:rsidRPr="00FE13E4" w:rsidRDefault="00465FDB" w:rsidP="00465FDB">
      <w:pPr>
        <w:pStyle w:val="Bezodstpw"/>
        <w:jc w:val="both"/>
        <w:rPr>
          <w:rFonts w:ascii="Times New Roman" w:hAnsi="Times New Roman"/>
          <w:i/>
          <w:iCs/>
          <w:sz w:val="24"/>
          <w:szCs w:val="24"/>
        </w:rPr>
      </w:pPr>
    </w:p>
    <w:p w:rsidR="00465FDB" w:rsidRPr="00FE13E4" w:rsidRDefault="00465FDB" w:rsidP="00465FDB">
      <w:pPr>
        <w:pStyle w:val="Bezodstpw"/>
        <w:jc w:val="both"/>
        <w:rPr>
          <w:rFonts w:ascii="Times New Roman" w:hAnsi="Times New Roman"/>
          <w:sz w:val="24"/>
          <w:szCs w:val="24"/>
        </w:rPr>
      </w:pPr>
      <w:r w:rsidRPr="00FE13E4">
        <w:rPr>
          <w:rFonts w:ascii="Times New Roman" w:hAnsi="Times New Roman"/>
          <w:sz w:val="24"/>
          <w:szCs w:val="24"/>
        </w:rPr>
        <w:t>Funkcjonariusze KMP w Toruniu prowadzili działania prewencyjne związane z uzależnieniami od alkoholu i narkotyków m.in. podczas lokalnych festynów, pikników i innych imprez plenerowych, w których uczestniczyło łącznie ok. 930 osób.</w:t>
      </w:r>
    </w:p>
    <w:p w:rsidR="00465FDB" w:rsidRPr="00FE13E4" w:rsidRDefault="00465FDB" w:rsidP="00465FDB">
      <w:pPr>
        <w:pStyle w:val="Bezodstpw"/>
        <w:jc w:val="both"/>
        <w:rPr>
          <w:rFonts w:ascii="Times New Roman" w:hAnsi="Times New Roman"/>
          <w:sz w:val="24"/>
          <w:szCs w:val="24"/>
        </w:rPr>
      </w:pPr>
      <w:r w:rsidRPr="00FE13E4">
        <w:rPr>
          <w:rFonts w:ascii="Times New Roman" w:hAnsi="Times New Roman"/>
          <w:sz w:val="24"/>
          <w:szCs w:val="24"/>
        </w:rPr>
        <w:t xml:space="preserve">Prowadzono także nw. przedsięwzięcia: </w:t>
      </w:r>
    </w:p>
    <w:p w:rsidR="00465FDB" w:rsidRPr="00FE13E4" w:rsidRDefault="00465FDB" w:rsidP="00465FDB">
      <w:pPr>
        <w:pStyle w:val="Bezodstpw"/>
        <w:numPr>
          <w:ilvl w:val="0"/>
          <w:numId w:val="5"/>
        </w:numPr>
        <w:jc w:val="both"/>
        <w:rPr>
          <w:rFonts w:ascii="Times New Roman" w:hAnsi="Times New Roman"/>
          <w:sz w:val="24"/>
          <w:szCs w:val="24"/>
        </w:rPr>
      </w:pPr>
      <w:r w:rsidRPr="00FE13E4">
        <w:rPr>
          <w:rFonts w:ascii="Times New Roman" w:hAnsi="Times New Roman"/>
          <w:sz w:val="24"/>
          <w:szCs w:val="24"/>
        </w:rPr>
        <w:t xml:space="preserve">badania kierujących pojazdami na zawartość alkoholu w organizmie (akcja ,,Alkohol </w:t>
      </w:r>
      <w:r>
        <w:rPr>
          <w:rFonts w:ascii="Times New Roman" w:hAnsi="Times New Roman"/>
          <w:sz w:val="24"/>
          <w:szCs w:val="24"/>
        </w:rPr>
        <w:t>i </w:t>
      </w:r>
      <w:r w:rsidRPr="00FE13E4">
        <w:rPr>
          <w:rFonts w:ascii="Times New Roman" w:hAnsi="Times New Roman"/>
          <w:sz w:val="24"/>
          <w:szCs w:val="24"/>
        </w:rPr>
        <w:t>narkotyki” oraz ,, Trzeźwy kierujący”), w trakcie których sprawdzono łącznie 68 574 osoby, oraz przeprowadzono 131 badań na zawartość substancji działających podobnie do alkoholu, z czego 296 dało wynik pozytywny;</w:t>
      </w:r>
    </w:p>
    <w:p w:rsidR="00465FDB" w:rsidRPr="00FE13E4" w:rsidRDefault="00465FDB" w:rsidP="00465FDB">
      <w:pPr>
        <w:pStyle w:val="Bezodstpw"/>
        <w:numPr>
          <w:ilvl w:val="0"/>
          <w:numId w:val="5"/>
        </w:numPr>
        <w:jc w:val="both"/>
        <w:rPr>
          <w:rFonts w:ascii="Times New Roman" w:hAnsi="Times New Roman"/>
          <w:sz w:val="24"/>
          <w:szCs w:val="24"/>
        </w:rPr>
      </w:pPr>
      <w:r w:rsidRPr="00FE13E4">
        <w:rPr>
          <w:rFonts w:ascii="Times New Roman" w:hAnsi="Times New Roman"/>
          <w:sz w:val="24"/>
          <w:szCs w:val="24"/>
        </w:rPr>
        <w:t>program profilaktyki selektywnej ,, Fred goes Net” na rzecz dzieci i młodzieży;</w:t>
      </w:r>
    </w:p>
    <w:p w:rsidR="00465FDB" w:rsidRPr="00FE13E4" w:rsidRDefault="00465FDB" w:rsidP="00465FDB">
      <w:pPr>
        <w:pStyle w:val="Bezodstpw"/>
        <w:numPr>
          <w:ilvl w:val="0"/>
          <w:numId w:val="5"/>
        </w:numPr>
        <w:jc w:val="both"/>
        <w:rPr>
          <w:rFonts w:ascii="Times New Roman" w:hAnsi="Times New Roman"/>
          <w:sz w:val="24"/>
          <w:szCs w:val="24"/>
        </w:rPr>
      </w:pPr>
      <w:r w:rsidRPr="00FE13E4">
        <w:rPr>
          <w:rFonts w:ascii="Times New Roman" w:hAnsi="Times New Roman"/>
          <w:sz w:val="24"/>
          <w:szCs w:val="24"/>
        </w:rPr>
        <w:t xml:space="preserve">sprawdzenia 1 563 lokali i miejsc sprzedaży alkoholu pod kątem przestrzegania ustawy </w:t>
      </w:r>
      <w:r>
        <w:rPr>
          <w:rFonts w:ascii="Times New Roman" w:hAnsi="Times New Roman"/>
          <w:sz w:val="24"/>
          <w:szCs w:val="24"/>
        </w:rPr>
        <w:t>z </w:t>
      </w:r>
      <w:r w:rsidRPr="00FE13E4">
        <w:rPr>
          <w:rFonts w:ascii="Times New Roman" w:hAnsi="Times New Roman"/>
          <w:sz w:val="24"/>
          <w:szCs w:val="24"/>
        </w:rPr>
        <w:t xml:space="preserve">dnia 26 października 1982 r. o wychowaniu w trzeźwości i przeciwdziałaniu alkoholizmowi. </w:t>
      </w:r>
    </w:p>
    <w:p w:rsidR="00465FDB" w:rsidRPr="00FE13E4" w:rsidRDefault="00465FDB" w:rsidP="00465FDB">
      <w:pPr>
        <w:pStyle w:val="Bezodstpw"/>
        <w:jc w:val="both"/>
        <w:rPr>
          <w:rFonts w:ascii="Times New Roman" w:hAnsi="Times New Roman"/>
          <w:sz w:val="24"/>
          <w:szCs w:val="24"/>
        </w:rPr>
      </w:pPr>
      <w:r w:rsidRPr="00FE13E4">
        <w:rPr>
          <w:rFonts w:ascii="Times New Roman" w:hAnsi="Times New Roman"/>
          <w:sz w:val="24"/>
          <w:szCs w:val="24"/>
        </w:rPr>
        <w:lastRenderedPageBreak/>
        <w:t xml:space="preserve">Prowadząc  działalność prewencyjno – kontrolną, podejmowano interwencje związane </w:t>
      </w:r>
      <w:r>
        <w:rPr>
          <w:rFonts w:ascii="Times New Roman" w:hAnsi="Times New Roman"/>
          <w:sz w:val="24"/>
          <w:szCs w:val="24"/>
        </w:rPr>
        <w:t>z </w:t>
      </w:r>
      <w:r w:rsidRPr="00FE13E4">
        <w:rPr>
          <w:rFonts w:ascii="Times New Roman" w:hAnsi="Times New Roman"/>
          <w:sz w:val="24"/>
          <w:szCs w:val="24"/>
        </w:rPr>
        <w:t xml:space="preserve">przemocą domową, powiązaną w większości przypadków z problemem alkoholowym. Wszczęto 224 postępowań, w których stwierdzono popełnienie 152 czynów zabronionych. </w:t>
      </w:r>
    </w:p>
    <w:p w:rsidR="00465FDB" w:rsidRPr="00FE13E4" w:rsidRDefault="00465FDB" w:rsidP="00465FDB">
      <w:pPr>
        <w:pStyle w:val="Bezodstpw"/>
        <w:jc w:val="both"/>
        <w:rPr>
          <w:rFonts w:ascii="Times New Roman" w:hAnsi="Times New Roman"/>
          <w:sz w:val="24"/>
          <w:szCs w:val="24"/>
        </w:rPr>
      </w:pPr>
      <w:r w:rsidRPr="00FE13E4">
        <w:rPr>
          <w:rFonts w:ascii="Times New Roman" w:hAnsi="Times New Roman"/>
          <w:sz w:val="24"/>
          <w:szCs w:val="24"/>
        </w:rPr>
        <w:t xml:space="preserve">Funkcjonariusze - interweniowali w 27 079 przypadkach, w tym 196 były to interwencje domowe, podczas których wypełniono 239 ,, Niebieskich kart ”.  Wobec 118 osób skierowano do sądów akty oskarżenia.   </w:t>
      </w:r>
    </w:p>
    <w:p w:rsidR="00465FDB" w:rsidRPr="00FE13E4" w:rsidRDefault="00465FDB" w:rsidP="00465FDB">
      <w:pPr>
        <w:pStyle w:val="Bezodstpw"/>
        <w:jc w:val="both"/>
        <w:rPr>
          <w:rFonts w:ascii="Times New Roman" w:hAnsi="Times New Roman"/>
          <w:sz w:val="24"/>
          <w:szCs w:val="24"/>
        </w:rPr>
      </w:pPr>
      <w:r w:rsidRPr="00FE13E4">
        <w:rPr>
          <w:rFonts w:ascii="Times New Roman" w:hAnsi="Times New Roman"/>
          <w:sz w:val="24"/>
          <w:szCs w:val="24"/>
        </w:rPr>
        <w:t>Ogółem w 2020 r. stwierdzono 6 694 przestępstwa, w tym 805 narkotykowe.</w:t>
      </w:r>
    </w:p>
    <w:p w:rsidR="00465FDB" w:rsidRPr="00FE13E4" w:rsidRDefault="00465FDB" w:rsidP="00465FDB">
      <w:pPr>
        <w:shd w:val="clear" w:color="auto" w:fill="FFFFFF"/>
        <w:spacing w:line="360" w:lineRule="auto"/>
        <w:jc w:val="both"/>
        <w:rPr>
          <w:b/>
          <w:sz w:val="22"/>
          <w:szCs w:val="22"/>
        </w:rPr>
      </w:pPr>
    </w:p>
    <w:p w:rsidR="00465FDB" w:rsidRPr="00FE13E4" w:rsidRDefault="00465FDB" w:rsidP="00465FDB">
      <w:pPr>
        <w:shd w:val="clear" w:color="auto" w:fill="D9D9D9"/>
        <w:jc w:val="center"/>
        <w:rPr>
          <w:b/>
          <w:szCs w:val="24"/>
        </w:rPr>
      </w:pPr>
      <w:r w:rsidRPr="00FE13E4">
        <w:rPr>
          <w:b/>
          <w:szCs w:val="24"/>
        </w:rPr>
        <w:t>ROZDZIAŁ III</w:t>
      </w:r>
    </w:p>
    <w:p w:rsidR="00465FDB" w:rsidRPr="00FE13E4" w:rsidRDefault="00465FDB" w:rsidP="00465FDB">
      <w:pPr>
        <w:shd w:val="clear" w:color="auto" w:fill="D9D9D9"/>
        <w:jc w:val="center"/>
        <w:rPr>
          <w:b/>
          <w:szCs w:val="24"/>
        </w:rPr>
      </w:pPr>
      <w:r w:rsidRPr="00FE13E4">
        <w:rPr>
          <w:b/>
          <w:szCs w:val="24"/>
        </w:rPr>
        <w:t xml:space="preserve">ZASOBY MIASTA DO REALIZACJI ZADAŃ </w:t>
      </w:r>
    </w:p>
    <w:p w:rsidR="00465FDB" w:rsidRPr="00FE13E4" w:rsidRDefault="00465FDB" w:rsidP="00465FDB">
      <w:pPr>
        <w:shd w:val="clear" w:color="auto" w:fill="D9D9D9"/>
        <w:jc w:val="center"/>
        <w:rPr>
          <w:b/>
          <w:szCs w:val="24"/>
        </w:rPr>
      </w:pPr>
      <w:r w:rsidRPr="00FE13E4">
        <w:rPr>
          <w:b/>
          <w:szCs w:val="24"/>
        </w:rPr>
        <w:t>PROFILAKTYCZNO - NAPRAWCZYCH</w:t>
      </w:r>
    </w:p>
    <w:p w:rsidR="00465FDB" w:rsidRPr="00FE13E4" w:rsidRDefault="00465FDB" w:rsidP="00465FDB">
      <w:pPr>
        <w:rPr>
          <w:szCs w:val="24"/>
        </w:rPr>
      </w:pPr>
    </w:p>
    <w:p w:rsidR="00465FDB" w:rsidRPr="00FE13E4" w:rsidRDefault="00465FDB" w:rsidP="00465FDB">
      <w:pPr>
        <w:jc w:val="both"/>
        <w:rPr>
          <w:szCs w:val="24"/>
        </w:rPr>
      </w:pPr>
      <w:r w:rsidRPr="00FE13E4">
        <w:rPr>
          <w:szCs w:val="24"/>
        </w:rPr>
        <w:t xml:space="preserve">Gminny Program przewidziany do realizacji w 2022 r. zakłada kontynuację sprawdzonych i pożądanych działań realizowanych w latach ubiegłych. </w:t>
      </w:r>
    </w:p>
    <w:p w:rsidR="00465FDB" w:rsidRPr="00FE13E4" w:rsidRDefault="00465FDB" w:rsidP="00465FDB">
      <w:pPr>
        <w:jc w:val="both"/>
        <w:rPr>
          <w:szCs w:val="24"/>
        </w:rPr>
      </w:pPr>
      <w:r w:rsidRPr="00FE13E4">
        <w:rPr>
          <w:szCs w:val="24"/>
        </w:rPr>
        <w:t>Działania realizowane będą w oparciu o:</w:t>
      </w:r>
    </w:p>
    <w:p w:rsidR="00465FDB" w:rsidRPr="00FE13E4" w:rsidRDefault="00465FDB" w:rsidP="00465FDB">
      <w:pPr>
        <w:pStyle w:val="Akapitzlist"/>
        <w:numPr>
          <w:ilvl w:val="0"/>
          <w:numId w:val="35"/>
        </w:numPr>
        <w:jc w:val="both"/>
      </w:pPr>
      <w:r w:rsidRPr="00FE13E4">
        <w:t>wypracowany już system współpracy i pomocy;</w:t>
      </w:r>
    </w:p>
    <w:p w:rsidR="00465FDB" w:rsidRPr="00FE13E4" w:rsidRDefault="00465FDB" w:rsidP="00465FDB">
      <w:pPr>
        <w:pStyle w:val="Akapitzlist"/>
        <w:numPr>
          <w:ilvl w:val="0"/>
          <w:numId w:val="35"/>
        </w:numPr>
        <w:jc w:val="both"/>
      </w:pPr>
      <w:r w:rsidRPr="00FE13E4">
        <w:t>partnerów, którzy sukcesywnie doskonalą swoje kompetencje i umiejętności aby trafnie diagnozować i skutecznie pomagać osobom poszukującym specjalistycznej pomocy i konkretnego wsparcia.</w:t>
      </w:r>
    </w:p>
    <w:p w:rsidR="00465FDB" w:rsidRPr="00FE13E4" w:rsidRDefault="00465FDB" w:rsidP="00465FDB">
      <w:pPr>
        <w:tabs>
          <w:tab w:val="left" w:pos="2268"/>
        </w:tabs>
        <w:rPr>
          <w:szCs w:val="24"/>
        </w:rPr>
      </w:pPr>
      <w:r w:rsidRPr="00FE13E4">
        <w:rPr>
          <w:szCs w:val="24"/>
        </w:rPr>
        <w:t>Główni realizatorzy i partnerzy programu w 2022 roku to:</w:t>
      </w:r>
    </w:p>
    <w:p w:rsidR="00465FDB" w:rsidRPr="00FE13E4" w:rsidRDefault="00465FDB" w:rsidP="00465FDB">
      <w:pPr>
        <w:numPr>
          <w:ilvl w:val="0"/>
          <w:numId w:val="12"/>
        </w:numPr>
        <w:tabs>
          <w:tab w:val="left" w:pos="2268"/>
        </w:tabs>
        <w:overflowPunct/>
        <w:autoSpaceDE/>
        <w:adjustRightInd/>
        <w:jc w:val="both"/>
        <w:rPr>
          <w:szCs w:val="24"/>
        </w:rPr>
      </w:pPr>
      <w:r w:rsidRPr="00FE13E4">
        <w:rPr>
          <w:szCs w:val="24"/>
        </w:rPr>
        <w:t>jednostki organizacyjne Urzędu Miasta Torunia: działy właściwe ds.: zdrowia i polityki społecznej, edukacji, sportu i rekreacji, turystyki, kultury, obsługi mieszkańców w tym wydawania zezwoleń na sprzedaż napojów alkoholowych;</w:t>
      </w:r>
    </w:p>
    <w:p w:rsidR="00465FDB" w:rsidRPr="00FE13E4" w:rsidRDefault="00465FDB" w:rsidP="00465FDB">
      <w:pPr>
        <w:numPr>
          <w:ilvl w:val="0"/>
          <w:numId w:val="12"/>
        </w:numPr>
        <w:tabs>
          <w:tab w:val="left" w:pos="2268"/>
        </w:tabs>
        <w:overflowPunct/>
        <w:autoSpaceDE/>
        <w:adjustRightInd/>
        <w:jc w:val="both"/>
        <w:rPr>
          <w:szCs w:val="24"/>
        </w:rPr>
      </w:pPr>
      <w:r w:rsidRPr="00FE13E4">
        <w:rPr>
          <w:szCs w:val="24"/>
        </w:rPr>
        <w:t>jednostki organizacyjne Gminy Miasta Toruń: Miejski Ośrodek Pomocy Rodzinie wraz z nadzorowanymi jednostkami działającymi w sferze pomocy społecznej, Zespół Interdyscyplinarny ds. Rozwiązywania Problemów Przemocy w Rodzinie oraz Ochrony Ofiar Przemocy w Rodzinie w Toruniu; Straż Miejska, Miejski Ośrodek Sportu i Rekreacji, Izba Wytrzeźwień, placówki oświatowo – wychowawcze i opiekuńczo – wychowawcze;</w:t>
      </w:r>
    </w:p>
    <w:p w:rsidR="00465FDB" w:rsidRPr="00FE13E4" w:rsidRDefault="00465FDB" w:rsidP="00465FDB">
      <w:pPr>
        <w:numPr>
          <w:ilvl w:val="0"/>
          <w:numId w:val="12"/>
        </w:numPr>
        <w:tabs>
          <w:tab w:val="left" w:pos="2268"/>
        </w:tabs>
        <w:overflowPunct/>
        <w:autoSpaceDE/>
        <w:adjustRightInd/>
        <w:jc w:val="both"/>
        <w:rPr>
          <w:szCs w:val="24"/>
        </w:rPr>
      </w:pPr>
      <w:r w:rsidRPr="00FE13E4">
        <w:rPr>
          <w:szCs w:val="24"/>
        </w:rPr>
        <w:t>Gminna Komisja Rozwiązywania Problemów Alkoholowych;</w:t>
      </w:r>
    </w:p>
    <w:p w:rsidR="00465FDB" w:rsidRPr="00FE13E4" w:rsidRDefault="00465FDB" w:rsidP="00465FDB">
      <w:pPr>
        <w:numPr>
          <w:ilvl w:val="0"/>
          <w:numId w:val="12"/>
        </w:numPr>
        <w:tabs>
          <w:tab w:val="left" w:pos="2268"/>
        </w:tabs>
        <w:overflowPunct/>
        <w:autoSpaceDE/>
        <w:adjustRightInd/>
        <w:ind w:left="357" w:hanging="357"/>
        <w:jc w:val="both"/>
        <w:rPr>
          <w:szCs w:val="24"/>
        </w:rPr>
      </w:pPr>
      <w:r w:rsidRPr="00FE13E4">
        <w:rPr>
          <w:szCs w:val="24"/>
        </w:rPr>
        <w:t>Wojewódzki Ośrodek Terapii Uzależnień i Współuzależnienia;</w:t>
      </w:r>
    </w:p>
    <w:p w:rsidR="00465FDB" w:rsidRPr="00FE13E4" w:rsidRDefault="00465FDB" w:rsidP="00465FDB">
      <w:pPr>
        <w:numPr>
          <w:ilvl w:val="0"/>
          <w:numId w:val="12"/>
        </w:numPr>
        <w:tabs>
          <w:tab w:val="left" w:pos="2268"/>
        </w:tabs>
        <w:overflowPunct/>
        <w:autoSpaceDE/>
        <w:adjustRightInd/>
        <w:ind w:left="357" w:hanging="357"/>
        <w:jc w:val="both"/>
        <w:rPr>
          <w:szCs w:val="24"/>
        </w:rPr>
      </w:pPr>
      <w:r w:rsidRPr="00FE13E4">
        <w:rPr>
          <w:szCs w:val="24"/>
        </w:rPr>
        <w:t>organizacje pozarządowe;</w:t>
      </w:r>
    </w:p>
    <w:p w:rsidR="00465FDB" w:rsidRPr="00FE13E4" w:rsidRDefault="00465FDB" w:rsidP="00465FDB">
      <w:pPr>
        <w:numPr>
          <w:ilvl w:val="0"/>
          <w:numId w:val="12"/>
        </w:numPr>
        <w:tabs>
          <w:tab w:val="left" w:pos="2268"/>
        </w:tabs>
        <w:overflowPunct/>
        <w:autoSpaceDE/>
        <w:adjustRightInd/>
        <w:ind w:left="357" w:hanging="357"/>
        <w:jc w:val="both"/>
        <w:rPr>
          <w:szCs w:val="24"/>
        </w:rPr>
      </w:pPr>
      <w:r w:rsidRPr="00FE13E4">
        <w:rPr>
          <w:szCs w:val="24"/>
        </w:rPr>
        <w:t>wyższe uczelnie;</w:t>
      </w:r>
    </w:p>
    <w:p w:rsidR="00465FDB" w:rsidRPr="00FE13E4" w:rsidRDefault="00465FDB" w:rsidP="00465FDB">
      <w:pPr>
        <w:numPr>
          <w:ilvl w:val="0"/>
          <w:numId w:val="12"/>
        </w:numPr>
        <w:tabs>
          <w:tab w:val="left" w:pos="2268"/>
        </w:tabs>
        <w:overflowPunct/>
        <w:autoSpaceDE/>
        <w:adjustRightInd/>
        <w:ind w:left="357" w:hanging="357"/>
        <w:jc w:val="both"/>
        <w:rPr>
          <w:szCs w:val="24"/>
        </w:rPr>
      </w:pPr>
      <w:r w:rsidRPr="00FE13E4">
        <w:rPr>
          <w:szCs w:val="24"/>
        </w:rPr>
        <w:t>gminne instytucje kultury;</w:t>
      </w:r>
    </w:p>
    <w:p w:rsidR="00465FDB" w:rsidRPr="00FE13E4" w:rsidRDefault="00465FDB" w:rsidP="00465FDB">
      <w:pPr>
        <w:numPr>
          <w:ilvl w:val="0"/>
          <w:numId w:val="12"/>
        </w:numPr>
        <w:tabs>
          <w:tab w:val="left" w:pos="2268"/>
        </w:tabs>
        <w:overflowPunct/>
        <w:autoSpaceDE/>
        <w:adjustRightInd/>
        <w:ind w:left="357" w:hanging="357"/>
        <w:jc w:val="both"/>
        <w:rPr>
          <w:szCs w:val="24"/>
        </w:rPr>
      </w:pPr>
      <w:r w:rsidRPr="00FE13E4">
        <w:rPr>
          <w:szCs w:val="24"/>
        </w:rPr>
        <w:t>Komenda Miejska Policji;</w:t>
      </w:r>
    </w:p>
    <w:p w:rsidR="00465FDB" w:rsidRPr="00FE13E4" w:rsidRDefault="00465FDB" w:rsidP="00465FDB">
      <w:pPr>
        <w:numPr>
          <w:ilvl w:val="0"/>
          <w:numId w:val="12"/>
        </w:numPr>
        <w:tabs>
          <w:tab w:val="left" w:pos="2268"/>
        </w:tabs>
        <w:overflowPunct/>
        <w:autoSpaceDE/>
        <w:adjustRightInd/>
        <w:ind w:left="357" w:hanging="357"/>
        <w:jc w:val="both"/>
        <w:rPr>
          <w:szCs w:val="24"/>
        </w:rPr>
      </w:pPr>
      <w:r w:rsidRPr="00FE13E4">
        <w:rPr>
          <w:szCs w:val="24"/>
        </w:rPr>
        <w:t>Sąd Rejonowy (w tym Zespoły Kuratorskiej Służby Sądowej);</w:t>
      </w:r>
    </w:p>
    <w:p w:rsidR="00465FDB" w:rsidRPr="00FE13E4" w:rsidRDefault="00465FDB" w:rsidP="00465FDB">
      <w:pPr>
        <w:numPr>
          <w:ilvl w:val="0"/>
          <w:numId w:val="12"/>
        </w:numPr>
        <w:tabs>
          <w:tab w:val="left" w:pos="2268"/>
        </w:tabs>
        <w:overflowPunct/>
        <w:autoSpaceDE/>
        <w:adjustRightInd/>
        <w:ind w:left="357" w:hanging="357"/>
        <w:jc w:val="both"/>
        <w:rPr>
          <w:szCs w:val="24"/>
        </w:rPr>
      </w:pPr>
      <w:r w:rsidRPr="00FE13E4">
        <w:rPr>
          <w:szCs w:val="24"/>
        </w:rPr>
        <w:t>kluby sportowe;</w:t>
      </w:r>
    </w:p>
    <w:p w:rsidR="00465FDB" w:rsidRPr="00FE13E4" w:rsidRDefault="00465FDB" w:rsidP="00465FDB">
      <w:pPr>
        <w:numPr>
          <w:ilvl w:val="0"/>
          <w:numId w:val="12"/>
        </w:numPr>
        <w:tabs>
          <w:tab w:val="left" w:pos="2268"/>
        </w:tabs>
        <w:overflowPunct/>
        <w:autoSpaceDE/>
        <w:adjustRightInd/>
        <w:ind w:left="357" w:hanging="357"/>
        <w:jc w:val="both"/>
        <w:rPr>
          <w:szCs w:val="24"/>
        </w:rPr>
      </w:pPr>
      <w:r w:rsidRPr="00FE13E4">
        <w:rPr>
          <w:szCs w:val="24"/>
        </w:rPr>
        <w:t>lokalne media.</w:t>
      </w:r>
    </w:p>
    <w:p w:rsidR="00465FDB" w:rsidRPr="00FE13E4" w:rsidRDefault="00465FDB" w:rsidP="00465FDB">
      <w:pPr>
        <w:tabs>
          <w:tab w:val="left" w:pos="2268"/>
        </w:tabs>
        <w:overflowPunct/>
        <w:autoSpaceDE/>
        <w:adjustRightInd/>
        <w:ind w:left="357"/>
        <w:jc w:val="both"/>
        <w:rPr>
          <w:szCs w:val="24"/>
        </w:rPr>
      </w:pPr>
    </w:p>
    <w:p w:rsidR="00465FDB" w:rsidRPr="00FE13E4" w:rsidRDefault="00465FDB" w:rsidP="00465FDB">
      <w:pPr>
        <w:tabs>
          <w:tab w:val="left" w:pos="2268"/>
        </w:tabs>
        <w:overflowPunct/>
        <w:autoSpaceDE/>
        <w:adjustRightInd/>
        <w:ind w:left="357"/>
        <w:jc w:val="both"/>
        <w:rPr>
          <w:szCs w:val="24"/>
        </w:rPr>
      </w:pPr>
    </w:p>
    <w:p w:rsidR="00465FDB" w:rsidRPr="00FE13E4" w:rsidRDefault="00465FDB" w:rsidP="00465FDB">
      <w:pPr>
        <w:tabs>
          <w:tab w:val="left" w:pos="2268"/>
        </w:tabs>
        <w:overflowPunct/>
        <w:autoSpaceDE/>
        <w:adjustRightInd/>
        <w:jc w:val="both"/>
        <w:rPr>
          <w:szCs w:val="24"/>
        </w:rPr>
      </w:pPr>
    </w:p>
    <w:p w:rsidR="00465FDB" w:rsidRPr="00FE13E4" w:rsidRDefault="00465FDB" w:rsidP="00465FDB">
      <w:pPr>
        <w:shd w:val="clear" w:color="auto" w:fill="D9D9D9"/>
        <w:jc w:val="center"/>
        <w:rPr>
          <w:b/>
          <w:szCs w:val="24"/>
        </w:rPr>
      </w:pPr>
      <w:r w:rsidRPr="00FE13E4">
        <w:rPr>
          <w:b/>
          <w:szCs w:val="24"/>
        </w:rPr>
        <w:t>ROZDZIAŁ IV</w:t>
      </w:r>
    </w:p>
    <w:p w:rsidR="00465FDB" w:rsidRPr="00FE13E4" w:rsidRDefault="00465FDB" w:rsidP="00465FDB">
      <w:pPr>
        <w:shd w:val="clear" w:color="auto" w:fill="D9D9D9"/>
        <w:rPr>
          <w:b/>
          <w:szCs w:val="24"/>
        </w:rPr>
      </w:pPr>
      <w:r w:rsidRPr="00FE13E4">
        <w:rPr>
          <w:b/>
          <w:szCs w:val="24"/>
        </w:rPr>
        <w:t>CELE PROGRAMU</w:t>
      </w:r>
    </w:p>
    <w:p w:rsidR="00465FDB" w:rsidRPr="00FE13E4" w:rsidRDefault="00465FDB" w:rsidP="00465FDB">
      <w:pPr>
        <w:rPr>
          <w:b/>
          <w:szCs w:val="24"/>
        </w:rPr>
      </w:pPr>
    </w:p>
    <w:p w:rsidR="00465FDB" w:rsidRPr="00FE13E4" w:rsidRDefault="00465FDB" w:rsidP="00465FDB">
      <w:pPr>
        <w:widowControl/>
        <w:suppressAutoHyphens w:val="0"/>
        <w:overflowPunct/>
        <w:jc w:val="both"/>
        <w:rPr>
          <w:rFonts w:eastAsia="Calibri"/>
          <w:szCs w:val="24"/>
        </w:rPr>
      </w:pPr>
      <w:r w:rsidRPr="00FE13E4">
        <w:rPr>
          <w:rFonts w:eastAsia="Calibri"/>
          <w:szCs w:val="24"/>
        </w:rPr>
        <w:t xml:space="preserve">Głównym celem Gminnego Programu Profilaktyki i Rozwiązywania Problemów Alkoholowych, Narkomanii oraz Innych Uzależnień na 2022 r. jest kontynuacja wielokierunkowych działań na rzecz zapobiegania uzależnieniom od substancji psychoaktywnych w społeczności lokalnej, rozwoju systemu wsparcia dla osób uzależnionych i ich bliskich oraz </w:t>
      </w:r>
      <w:r w:rsidRPr="00FE13E4">
        <w:rPr>
          <w:rFonts w:eastAsia="Calibri"/>
          <w:bCs/>
          <w:szCs w:val="24"/>
        </w:rPr>
        <w:t>ograniczanie szkód zdrowotnych, społecznych i zaburzeń życia rodzinnego</w:t>
      </w:r>
      <w:r w:rsidRPr="00FE13E4">
        <w:rPr>
          <w:rFonts w:eastAsia="Calibri"/>
          <w:szCs w:val="24"/>
        </w:rPr>
        <w:t>, których źródłem jest używanie w/w środków.</w:t>
      </w:r>
    </w:p>
    <w:p w:rsidR="00465FDB" w:rsidRPr="00FE13E4" w:rsidRDefault="00465FDB" w:rsidP="00465FDB">
      <w:pPr>
        <w:widowControl/>
        <w:suppressAutoHyphens w:val="0"/>
        <w:overflowPunct/>
        <w:jc w:val="both"/>
        <w:rPr>
          <w:rFonts w:eastAsia="Calibri"/>
          <w:szCs w:val="24"/>
        </w:rPr>
      </w:pPr>
    </w:p>
    <w:p w:rsidR="00465FDB" w:rsidRPr="00FE13E4" w:rsidRDefault="00465FDB" w:rsidP="00465FDB">
      <w:pPr>
        <w:widowControl/>
        <w:suppressAutoHyphens w:val="0"/>
        <w:overflowPunct/>
        <w:jc w:val="both"/>
        <w:rPr>
          <w:rFonts w:eastAsia="Calibri"/>
          <w:szCs w:val="24"/>
        </w:rPr>
      </w:pPr>
      <w:r w:rsidRPr="00FE13E4">
        <w:rPr>
          <w:rFonts w:eastAsia="Calibri"/>
          <w:szCs w:val="24"/>
          <w:u w:val="single"/>
        </w:rPr>
        <w:lastRenderedPageBreak/>
        <w:t>Cele szczegółowe</w:t>
      </w:r>
      <w:r w:rsidRPr="00FE13E4">
        <w:rPr>
          <w:rFonts w:eastAsia="Calibri"/>
          <w:szCs w:val="24"/>
        </w:rPr>
        <w:t>:</w:t>
      </w:r>
    </w:p>
    <w:p w:rsidR="00465FDB" w:rsidRPr="00FE13E4" w:rsidRDefault="00465FDB" w:rsidP="00465FDB">
      <w:pPr>
        <w:pStyle w:val="Akapitzlist"/>
        <w:numPr>
          <w:ilvl w:val="1"/>
          <w:numId w:val="11"/>
        </w:numPr>
        <w:tabs>
          <w:tab w:val="clear" w:pos="1440"/>
          <w:tab w:val="left" w:pos="426"/>
        </w:tabs>
        <w:ind w:left="426" w:hanging="426"/>
        <w:jc w:val="both"/>
        <w:rPr>
          <w:rFonts w:eastAsia="Calibri"/>
        </w:rPr>
      </w:pPr>
      <w:r w:rsidRPr="00FE13E4">
        <w:rPr>
          <w:rFonts w:eastAsia="Calibri"/>
        </w:rPr>
        <w:t xml:space="preserve">Opóźnianie inicjacji alkoholowej, narkotykowej, tytoniowej oraz wzrost świadomości społecznej w obszarze uzależnień, </w:t>
      </w:r>
      <w:r w:rsidRPr="00FE13E4">
        <w:rPr>
          <w:rFonts w:eastAsia="Calibri"/>
          <w:lang w:eastAsia="en-US"/>
        </w:rPr>
        <w:t>w tym behawioralnych</w:t>
      </w:r>
      <w:r w:rsidRPr="00FE13E4">
        <w:rPr>
          <w:rFonts w:eastAsia="Calibri"/>
          <w:b/>
          <w:lang w:eastAsia="en-US"/>
        </w:rPr>
        <w:t>;</w:t>
      </w:r>
    </w:p>
    <w:p w:rsidR="00465FDB" w:rsidRPr="00FE13E4" w:rsidRDefault="00465FDB" w:rsidP="00465FDB">
      <w:pPr>
        <w:pStyle w:val="Akapitzlist"/>
        <w:numPr>
          <w:ilvl w:val="1"/>
          <w:numId w:val="11"/>
        </w:numPr>
        <w:tabs>
          <w:tab w:val="clear" w:pos="1440"/>
          <w:tab w:val="left" w:pos="426"/>
        </w:tabs>
        <w:ind w:left="426" w:hanging="426"/>
        <w:jc w:val="both"/>
        <w:rPr>
          <w:rFonts w:eastAsia="Calibri"/>
        </w:rPr>
      </w:pPr>
      <w:r w:rsidRPr="00FE13E4">
        <w:rPr>
          <w:rFonts w:eastAsia="Calibri"/>
          <w:lang w:eastAsia="en-US"/>
        </w:rPr>
        <w:t xml:space="preserve">Pomoc osobom i rodzinom zmagającym się z problemami wywołanymi uzależnieniami </w:t>
      </w:r>
      <w:r w:rsidRPr="00FE13E4">
        <w:rPr>
          <w:rFonts w:eastAsia="Calibri"/>
        </w:rPr>
        <w:t>(dzieci i osoby dorosłe)</w:t>
      </w:r>
      <w:r w:rsidRPr="00FE13E4">
        <w:rPr>
          <w:rFonts w:eastAsia="Calibri"/>
          <w:lang w:eastAsia="en-US"/>
        </w:rPr>
        <w:t xml:space="preserve">, </w:t>
      </w:r>
      <w:r w:rsidRPr="00FE13E4">
        <w:rPr>
          <w:rFonts w:eastAsia="Calibri"/>
          <w:bCs/>
        </w:rPr>
        <w:t>wsparcie w sytuacji kryzysu i bezradności;</w:t>
      </w:r>
    </w:p>
    <w:p w:rsidR="00465FDB" w:rsidRPr="00FE13E4" w:rsidRDefault="00465FDB" w:rsidP="00465FDB">
      <w:pPr>
        <w:pStyle w:val="Akapitzlist"/>
        <w:numPr>
          <w:ilvl w:val="1"/>
          <w:numId w:val="11"/>
        </w:numPr>
        <w:tabs>
          <w:tab w:val="clear" w:pos="1440"/>
          <w:tab w:val="left" w:pos="426"/>
        </w:tabs>
        <w:ind w:left="426" w:hanging="426"/>
        <w:jc w:val="both"/>
        <w:rPr>
          <w:rFonts w:eastAsia="Calibri"/>
        </w:rPr>
      </w:pPr>
      <w:r w:rsidRPr="00FE13E4">
        <w:rPr>
          <w:rFonts w:eastAsia="Calibri"/>
        </w:rPr>
        <w:t>Udzielanie pomocy osobom uzależnionym w procesie zdrowienia, w tym integracja społeczna i zawodowa osób uzależnionych i zagrożonych uzależnieniem;</w:t>
      </w:r>
    </w:p>
    <w:p w:rsidR="00465FDB" w:rsidRPr="00FE13E4" w:rsidRDefault="00465FDB" w:rsidP="00465FDB">
      <w:pPr>
        <w:pStyle w:val="Akapitzlist"/>
        <w:numPr>
          <w:ilvl w:val="1"/>
          <w:numId w:val="11"/>
        </w:numPr>
        <w:tabs>
          <w:tab w:val="clear" w:pos="1440"/>
          <w:tab w:val="left" w:pos="426"/>
        </w:tabs>
        <w:ind w:left="426" w:hanging="426"/>
        <w:jc w:val="both"/>
        <w:rPr>
          <w:rFonts w:eastAsia="Calibri"/>
        </w:rPr>
      </w:pPr>
      <w:r w:rsidRPr="00FE13E4">
        <w:t xml:space="preserve">Ograniczanie dostępności środków psychoaktywnych, </w:t>
      </w:r>
      <w:r w:rsidRPr="00FE13E4">
        <w:rPr>
          <w:rFonts w:eastAsia="Calibri"/>
        </w:rPr>
        <w:t>w tym przerwanie procesu ich używania u młodzieży eksperymentującej i używającej szkodliwie.</w:t>
      </w:r>
    </w:p>
    <w:p w:rsidR="00465FDB" w:rsidRPr="00FE13E4" w:rsidRDefault="00465FDB" w:rsidP="00465FDB">
      <w:pPr>
        <w:rPr>
          <w:szCs w:val="24"/>
        </w:rPr>
      </w:pPr>
    </w:p>
    <w:p w:rsidR="00465FDB" w:rsidRPr="00FE13E4" w:rsidRDefault="00465FDB" w:rsidP="00465FDB">
      <w:pPr>
        <w:rPr>
          <w:szCs w:val="24"/>
        </w:rPr>
      </w:pPr>
    </w:p>
    <w:p w:rsidR="00465FDB" w:rsidRPr="00FE13E4" w:rsidRDefault="00465FDB" w:rsidP="00465FDB">
      <w:pPr>
        <w:pStyle w:val="Default"/>
        <w:shd w:val="clear" w:color="auto" w:fill="D9D9D9"/>
        <w:jc w:val="center"/>
        <w:rPr>
          <w:rFonts w:ascii="Times New Roman" w:hAnsi="Times New Roman" w:cs="Times New Roman"/>
          <w:b/>
          <w:color w:val="auto"/>
        </w:rPr>
      </w:pPr>
      <w:r w:rsidRPr="00FE13E4">
        <w:rPr>
          <w:rFonts w:ascii="Times New Roman" w:hAnsi="Times New Roman" w:cs="Times New Roman"/>
          <w:b/>
          <w:color w:val="auto"/>
        </w:rPr>
        <w:t>ROZDZIAŁ V</w:t>
      </w:r>
    </w:p>
    <w:p w:rsidR="00465FDB" w:rsidRPr="00FE13E4" w:rsidRDefault="00465FDB" w:rsidP="00465FDB">
      <w:pPr>
        <w:pStyle w:val="Default"/>
        <w:shd w:val="clear" w:color="auto" w:fill="D9D9D9"/>
        <w:jc w:val="center"/>
        <w:rPr>
          <w:rFonts w:ascii="Times New Roman" w:hAnsi="Times New Roman" w:cs="Times New Roman"/>
          <w:b/>
          <w:color w:val="auto"/>
        </w:rPr>
      </w:pPr>
      <w:r w:rsidRPr="00FE13E4">
        <w:rPr>
          <w:rFonts w:ascii="Times New Roman" w:hAnsi="Times New Roman" w:cs="Times New Roman"/>
          <w:b/>
          <w:color w:val="auto"/>
        </w:rPr>
        <w:t>PRIORYTETOWE DZIAŁANIA W RAMACH PROGRAMU I WSKAŹNIKI ICH REALIZACJI</w:t>
      </w:r>
    </w:p>
    <w:p w:rsidR="00465FDB" w:rsidRPr="00FE13E4" w:rsidRDefault="00465FDB" w:rsidP="00465FDB">
      <w:pPr>
        <w:pStyle w:val="Bezodstpw"/>
        <w:jc w:val="both"/>
        <w:rPr>
          <w:rFonts w:ascii="Times New Roman" w:hAnsi="Times New Roman"/>
          <w:bCs/>
          <w:sz w:val="24"/>
          <w:szCs w:val="24"/>
        </w:rPr>
      </w:pPr>
    </w:p>
    <w:p w:rsidR="00465FDB" w:rsidRPr="00FE13E4" w:rsidRDefault="00465FDB" w:rsidP="00465FDB">
      <w:pPr>
        <w:pStyle w:val="Bezodstpw"/>
        <w:jc w:val="both"/>
        <w:rPr>
          <w:rFonts w:ascii="Times New Roman" w:eastAsia="Times New Roman" w:hAnsi="Times New Roman"/>
          <w:b/>
          <w:sz w:val="24"/>
          <w:szCs w:val="24"/>
        </w:rPr>
      </w:pPr>
      <w:r w:rsidRPr="00FE13E4">
        <w:rPr>
          <w:rFonts w:ascii="Times New Roman" w:hAnsi="Times New Roman"/>
          <w:bCs/>
          <w:i/>
          <w:sz w:val="24"/>
          <w:szCs w:val="24"/>
        </w:rPr>
        <w:t>Tabela nr 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24"/>
        <w:gridCol w:w="99"/>
        <w:gridCol w:w="1038"/>
        <w:gridCol w:w="1887"/>
        <w:gridCol w:w="49"/>
        <w:gridCol w:w="1213"/>
        <w:gridCol w:w="1762"/>
      </w:tblGrid>
      <w:tr w:rsidR="00465FDB" w:rsidRPr="00FE13E4" w:rsidTr="00905FB0">
        <w:tc>
          <w:tcPr>
            <w:tcW w:w="9782" w:type="dxa"/>
            <w:gridSpan w:val="8"/>
            <w:shd w:val="clear" w:color="auto" w:fill="F2F2F2"/>
          </w:tcPr>
          <w:p w:rsidR="00465FDB" w:rsidRPr="00FE13E4" w:rsidRDefault="00465FDB" w:rsidP="00905FB0">
            <w:pPr>
              <w:pStyle w:val="Tekstpodstawowywcity2"/>
              <w:spacing w:after="0" w:line="240" w:lineRule="auto"/>
              <w:ind w:left="0"/>
              <w:jc w:val="both"/>
              <w:rPr>
                <w:b/>
                <w:szCs w:val="24"/>
                <w:lang w:val="pl-PL" w:eastAsia="en-US"/>
              </w:rPr>
            </w:pPr>
            <w:r w:rsidRPr="00FE13E4">
              <w:rPr>
                <w:b/>
                <w:szCs w:val="24"/>
                <w:lang w:val="pl-PL" w:eastAsia="en-US"/>
              </w:rPr>
              <w:t xml:space="preserve">CEL I </w:t>
            </w:r>
            <w:r w:rsidRPr="00FE13E4">
              <w:rPr>
                <w:rFonts w:eastAsia="Calibri"/>
                <w:b/>
                <w:szCs w:val="24"/>
                <w:lang w:val="pl-PL" w:eastAsia="en-US"/>
              </w:rPr>
              <w:t>Opóźnianie inicjacji alkoholowej, narkotykowej, tytoniowej oraz wzrost świadomości społecznej w obszarze uzależnień, w tym behawioralnych</w:t>
            </w:r>
          </w:p>
        </w:tc>
      </w:tr>
      <w:tr w:rsidR="00465FDB" w:rsidRPr="00FE13E4" w:rsidTr="00905FB0">
        <w:tc>
          <w:tcPr>
            <w:tcW w:w="710" w:type="dxa"/>
            <w:shd w:val="clear" w:color="auto" w:fill="DBE5F1"/>
          </w:tcPr>
          <w:p w:rsidR="00465FDB" w:rsidRPr="00FE13E4" w:rsidRDefault="00465FDB" w:rsidP="00905FB0">
            <w:pPr>
              <w:pStyle w:val="Default"/>
              <w:jc w:val="center"/>
              <w:rPr>
                <w:rFonts w:ascii="Times New Roman" w:hAnsi="Times New Roman" w:cs="Times New Roman"/>
                <w:b/>
                <w:color w:val="auto"/>
                <w:sz w:val="18"/>
                <w:szCs w:val="18"/>
              </w:rPr>
            </w:pPr>
            <w:r w:rsidRPr="00FE13E4">
              <w:rPr>
                <w:rFonts w:ascii="Times New Roman" w:hAnsi="Times New Roman" w:cs="Times New Roman"/>
                <w:b/>
                <w:color w:val="auto"/>
                <w:sz w:val="18"/>
                <w:szCs w:val="18"/>
              </w:rPr>
              <w:t>Lp.</w:t>
            </w:r>
          </w:p>
        </w:tc>
        <w:tc>
          <w:tcPr>
            <w:tcW w:w="3123" w:type="dxa"/>
            <w:gridSpan w:val="2"/>
            <w:shd w:val="clear" w:color="auto" w:fill="DBE5F1"/>
          </w:tcPr>
          <w:p w:rsidR="00465FDB" w:rsidRPr="00FE13E4" w:rsidRDefault="00465FDB" w:rsidP="00905FB0">
            <w:pPr>
              <w:pStyle w:val="Default"/>
              <w:jc w:val="center"/>
              <w:rPr>
                <w:rFonts w:ascii="Times New Roman" w:hAnsi="Times New Roman" w:cs="Times New Roman"/>
                <w:b/>
                <w:color w:val="auto"/>
              </w:rPr>
            </w:pPr>
            <w:r w:rsidRPr="00FE13E4">
              <w:rPr>
                <w:rFonts w:ascii="Times New Roman" w:hAnsi="Times New Roman" w:cs="Times New Roman"/>
                <w:b/>
                <w:color w:val="auto"/>
                <w:lang w:eastAsia="en-US"/>
              </w:rPr>
              <w:t>Działanie</w:t>
            </w:r>
          </w:p>
        </w:tc>
        <w:tc>
          <w:tcPr>
            <w:tcW w:w="2974" w:type="dxa"/>
            <w:gridSpan w:val="3"/>
            <w:shd w:val="clear" w:color="auto" w:fill="DBE5F1"/>
          </w:tcPr>
          <w:p w:rsidR="00465FDB" w:rsidRPr="00FE13E4" w:rsidRDefault="00465FDB" w:rsidP="00905FB0">
            <w:pPr>
              <w:pStyle w:val="Default"/>
              <w:jc w:val="center"/>
              <w:rPr>
                <w:rFonts w:ascii="Times New Roman" w:hAnsi="Times New Roman" w:cs="Times New Roman"/>
                <w:b/>
                <w:color w:val="auto"/>
              </w:rPr>
            </w:pPr>
            <w:r w:rsidRPr="00FE13E4">
              <w:rPr>
                <w:rFonts w:ascii="Times New Roman" w:hAnsi="Times New Roman" w:cs="Times New Roman"/>
                <w:b/>
                <w:color w:val="auto"/>
                <w:lang w:eastAsia="en-US"/>
              </w:rPr>
              <w:t>Wskaźnik ilościowy</w:t>
            </w:r>
          </w:p>
        </w:tc>
        <w:tc>
          <w:tcPr>
            <w:tcW w:w="2975" w:type="dxa"/>
            <w:gridSpan w:val="2"/>
            <w:shd w:val="clear" w:color="auto" w:fill="DBE5F1"/>
          </w:tcPr>
          <w:p w:rsidR="00465FDB" w:rsidRPr="00FE13E4" w:rsidRDefault="00465FDB" w:rsidP="00905FB0">
            <w:pPr>
              <w:pStyle w:val="Default"/>
              <w:jc w:val="center"/>
              <w:rPr>
                <w:rFonts w:ascii="Times New Roman" w:hAnsi="Times New Roman" w:cs="Times New Roman"/>
                <w:b/>
                <w:color w:val="auto"/>
              </w:rPr>
            </w:pPr>
            <w:r w:rsidRPr="00FE13E4">
              <w:rPr>
                <w:rFonts w:ascii="Times New Roman" w:hAnsi="Times New Roman" w:cs="Times New Roman"/>
                <w:b/>
                <w:color w:val="auto"/>
                <w:lang w:eastAsia="en-US"/>
              </w:rPr>
              <w:t>Realizator</w:t>
            </w:r>
          </w:p>
        </w:tc>
      </w:tr>
      <w:tr w:rsidR="00465FDB" w:rsidRPr="00FE13E4" w:rsidTr="00905FB0">
        <w:tc>
          <w:tcPr>
            <w:tcW w:w="710" w:type="dxa"/>
            <w:vMerge w:val="restart"/>
          </w:tcPr>
          <w:p w:rsidR="00465FDB" w:rsidRPr="00FE13E4" w:rsidRDefault="00465FDB" w:rsidP="00905FB0">
            <w:pPr>
              <w:pStyle w:val="Default"/>
              <w:numPr>
                <w:ilvl w:val="0"/>
                <w:numId w:val="19"/>
              </w:numPr>
              <w:jc w:val="both"/>
              <w:rPr>
                <w:rFonts w:ascii="Times New Roman" w:hAnsi="Times New Roman" w:cs="Times New Roman"/>
                <w:color w:val="auto"/>
              </w:rPr>
            </w:pPr>
          </w:p>
        </w:tc>
        <w:tc>
          <w:tcPr>
            <w:tcW w:w="3123" w:type="dxa"/>
            <w:gridSpan w:val="2"/>
            <w:vMerge w:val="restart"/>
          </w:tcPr>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Prowadzenie działań edukacyjnych i szkoleniowych (podnoszenie poziomu wiedzy, kształtowanie świadomości społecznej nt. wyrobów tytoniowych, środków psychoaktywnych, uzależnień behawioralnych i ich konsekwencji, informacyjnych (m.in. dostęp do działań profilaktycznych    i pomocowych).</w:t>
            </w: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 xml:space="preserve">Liczba kampanii/akcji profilaktycznych i innych form edukacji nt. środków psychoaktywnych i zachowań ryzykownych </w:t>
            </w:r>
          </w:p>
        </w:tc>
        <w:tc>
          <w:tcPr>
            <w:tcW w:w="2975" w:type="dxa"/>
            <w:gridSpan w:val="2"/>
            <w:vMerge w:val="restart"/>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 xml:space="preserve">Działy UMT właściwe ds. zdrowia i polityki społecznej, sportu i rekreacji, kultury, turystyki, </w:t>
            </w:r>
          </w:p>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organizacje pozarządowe, kluby sportowe,</w:t>
            </w:r>
          </w:p>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instytucje kultury,</w:t>
            </w:r>
          </w:p>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specjaliści ds. uzależnień</w:t>
            </w: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123" w:type="dxa"/>
            <w:gridSpan w:val="2"/>
            <w:vMerge/>
          </w:tcPr>
          <w:p w:rsidR="00465FDB" w:rsidRPr="00FE13E4" w:rsidRDefault="00465FDB" w:rsidP="00905FB0">
            <w:pPr>
              <w:pStyle w:val="Default"/>
              <w:jc w:val="both"/>
              <w:rPr>
                <w:rFonts w:ascii="Times New Roman" w:hAnsi="Times New Roman" w:cs="Times New Roman"/>
                <w:color w:val="auto"/>
              </w:rPr>
            </w:pP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publikacji, materiałów informacyjnych</w:t>
            </w:r>
          </w:p>
        </w:tc>
        <w:tc>
          <w:tcPr>
            <w:tcW w:w="2975" w:type="dxa"/>
            <w:gridSpan w:val="2"/>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123" w:type="dxa"/>
            <w:gridSpan w:val="2"/>
            <w:vMerge/>
          </w:tcPr>
          <w:p w:rsidR="00465FDB" w:rsidRPr="00FE13E4" w:rsidRDefault="00465FDB" w:rsidP="00905FB0">
            <w:pPr>
              <w:pStyle w:val="Default"/>
              <w:jc w:val="both"/>
              <w:rPr>
                <w:rFonts w:ascii="Times New Roman" w:hAnsi="Times New Roman" w:cs="Times New Roman"/>
                <w:color w:val="auto"/>
              </w:rPr>
            </w:pP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Szacunkowa liczba beneficjentów w/w działań</w:t>
            </w:r>
          </w:p>
        </w:tc>
        <w:tc>
          <w:tcPr>
            <w:tcW w:w="2975" w:type="dxa"/>
            <w:gridSpan w:val="2"/>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numPr>
                <w:ilvl w:val="0"/>
                <w:numId w:val="19"/>
              </w:numPr>
              <w:jc w:val="both"/>
              <w:rPr>
                <w:rFonts w:ascii="Times New Roman" w:hAnsi="Times New Roman" w:cs="Times New Roman"/>
                <w:color w:val="auto"/>
              </w:rPr>
            </w:pPr>
          </w:p>
        </w:tc>
        <w:tc>
          <w:tcPr>
            <w:tcW w:w="3123" w:type="dxa"/>
            <w:gridSpan w:val="2"/>
            <w:vMerge w:val="restart"/>
          </w:tcPr>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rPr>
              <w:t>Kształcenie młodzieżowych liderów promocji zdrowia        i wspieranie edukacji rówieśniczej</w:t>
            </w:r>
          </w:p>
        </w:tc>
        <w:tc>
          <w:tcPr>
            <w:tcW w:w="2974" w:type="dxa"/>
            <w:gridSpan w:val="3"/>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 xml:space="preserve">Liczba programów </w:t>
            </w:r>
          </w:p>
          <w:p w:rsidR="00465FDB" w:rsidRPr="00FE13E4" w:rsidRDefault="00465FDB" w:rsidP="00905FB0">
            <w:pPr>
              <w:pStyle w:val="Default"/>
              <w:jc w:val="both"/>
              <w:rPr>
                <w:rFonts w:ascii="Times New Roman" w:hAnsi="Times New Roman" w:cs="Times New Roman"/>
                <w:color w:val="auto"/>
              </w:rPr>
            </w:pPr>
          </w:p>
        </w:tc>
        <w:tc>
          <w:tcPr>
            <w:tcW w:w="2975" w:type="dxa"/>
            <w:gridSpan w:val="2"/>
            <w:vMerge w:val="restart"/>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Organizacje pozarządowe</w:t>
            </w: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123" w:type="dxa"/>
            <w:gridSpan w:val="2"/>
            <w:vMerge/>
          </w:tcPr>
          <w:p w:rsidR="00465FDB" w:rsidRPr="00FE13E4" w:rsidRDefault="00465FDB" w:rsidP="00905FB0">
            <w:pPr>
              <w:pStyle w:val="Default"/>
              <w:jc w:val="both"/>
              <w:rPr>
                <w:rFonts w:ascii="Times New Roman" w:hAnsi="Times New Roman" w:cs="Times New Roman"/>
                <w:color w:val="auto"/>
              </w:rPr>
            </w:pPr>
          </w:p>
        </w:tc>
        <w:tc>
          <w:tcPr>
            <w:tcW w:w="2974" w:type="dxa"/>
            <w:gridSpan w:val="3"/>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Liczba odbiorców</w:t>
            </w:r>
          </w:p>
          <w:p w:rsidR="00465FDB" w:rsidRPr="00FE13E4" w:rsidRDefault="00465FDB" w:rsidP="00905FB0">
            <w:pPr>
              <w:pStyle w:val="Default"/>
              <w:jc w:val="both"/>
              <w:rPr>
                <w:rFonts w:ascii="Times New Roman" w:hAnsi="Times New Roman" w:cs="Times New Roman"/>
                <w:color w:val="auto"/>
              </w:rPr>
            </w:pPr>
          </w:p>
        </w:tc>
        <w:tc>
          <w:tcPr>
            <w:tcW w:w="2975" w:type="dxa"/>
            <w:gridSpan w:val="2"/>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rPr>
          <w:trHeight w:val="510"/>
        </w:trPr>
        <w:tc>
          <w:tcPr>
            <w:tcW w:w="710" w:type="dxa"/>
            <w:vMerge w:val="restart"/>
          </w:tcPr>
          <w:p w:rsidR="00465FDB" w:rsidRPr="00FE13E4" w:rsidRDefault="00465FDB" w:rsidP="00905FB0">
            <w:pPr>
              <w:pStyle w:val="Default"/>
              <w:numPr>
                <w:ilvl w:val="0"/>
                <w:numId w:val="19"/>
              </w:numPr>
              <w:jc w:val="both"/>
              <w:rPr>
                <w:rFonts w:ascii="Times New Roman" w:hAnsi="Times New Roman" w:cs="Times New Roman"/>
                <w:color w:val="auto"/>
              </w:rPr>
            </w:pPr>
          </w:p>
        </w:tc>
        <w:tc>
          <w:tcPr>
            <w:tcW w:w="3123" w:type="dxa"/>
            <w:gridSpan w:val="2"/>
            <w:vMerge w:val="restart"/>
          </w:tcPr>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rPr>
              <w:t>Edukacja kadr, w tym szkolenia uczestniczących        w realizacji zadań z zakresu profilaktyki uzależnień, wzmacnianie kompetencji profilaktycznych osób pracujących z dziećmi                   i młodzieżą (nauczycieli, pedagogów, wychowawców)</w:t>
            </w:r>
          </w:p>
        </w:tc>
        <w:tc>
          <w:tcPr>
            <w:tcW w:w="2974" w:type="dxa"/>
            <w:gridSpan w:val="3"/>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Liczba programów/szkoleń</w:t>
            </w:r>
          </w:p>
        </w:tc>
        <w:tc>
          <w:tcPr>
            <w:tcW w:w="2975" w:type="dxa"/>
            <w:gridSpan w:val="2"/>
            <w:vMerge w:val="restart"/>
          </w:tcPr>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rPr>
              <w:t>Działy UMT właściwe ds. zdrowia i polityki społecznej, edukacji,</w:t>
            </w:r>
          </w:p>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rPr>
              <w:t>organizacje pozarządowe,</w:t>
            </w:r>
          </w:p>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rPr>
              <w:t>zaproszeni specjaliści</w:t>
            </w:r>
          </w:p>
        </w:tc>
      </w:tr>
      <w:tr w:rsidR="00465FDB" w:rsidRPr="00FE13E4" w:rsidTr="00905FB0">
        <w:trPr>
          <w:trHeight w:val="418"/>
        </w:trPr>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123" w:type="dxa"/>
            <w:gridSpan w:val="2"/>
            <w:vMerge/>
          </w:tcPr>
          <w:p w:rsidR="00465FDB" w:rsidRPr="00FE13E4" w:rsidRDefault="00465FDB" w:rsidP="00905FB0">
            <w:pPr>
              <w:pStyle w:val="Default"/>
              <w:jc w:val="both"/>
              <w:rPr>
                <w:rFonts w:ascii="Times New Roman" w:hAnsi="Times New Roman" w:cs="Times New Roman"/>
                <w:color w:val="auto"/>
              </w:rPr>
            </w:pPr>
          </w:p>
        </w:tc>
        <w:tc>
          <w:tcPr>
            <w:tcW w:w="2974" w:type="dxa"/>
            <w:gridSpan w:val="3"/>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Liczba odbiorców</w:t>
            </w:r>
          </w:p>
          <w:p w:rsidR="00465FDB" w:rsidRPr="00FE13E4" w:rsidRDefault="00465FDB" w:rsidP="00905FB0">
            <w:pPr>
              <w:pStyle w:val="Default"/>
              <w:jc w:val="both"/>
              <w:rPr>
                <w:rFonts w:ascii="Times New Roman" w:hAnsi="Times New Roman" w:cs="Times New Roman"/>
                <w:color w:val="auto"/>
              </w:rPr>
            </w:pPr>
          </w:p>
        </w:tc>
        <w:tc>
          <w:tcPr>
            <w:tcW w:w="2975" w:type="dxa"/>
            <w:gridSpan w:val="2"/>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tcPr>
          <w:p w:rsidR="00465FDB" w:rsidRPr="00FE13E4" w:rsidRDefault="00465FDB" w:rsidP="00905FB0">
            <w:pPr>
              <w:pStyle w:val="Default"/>
              <w:numPr>
                <w:ilvl w:val="0"/>
                <w:numId w:val="19"/>
              </w:numPr>
              <w:jc w:val="both"/>
              <w:rPr>
                <w:rFonts w:ascii="Times New Roman" w:hAnsi="Times New Roman" w:cs="Times New Roman"/>
                <w:color w:val="auto"/>
              </w:rPr>
            </w:pPr>
          </w:p>
        </w:tc>
        <w:tc>
          <w:tcPr>
            <w:tcW w:w="3123" w:type="dxa"/>
            <w:gridSpan w:val="2"/>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Wzmacnianie kompetencji wychowawczych rodziców/opiekunów</w:t>
            </w:r>
          </w:p>
        </w:tc>
        <w:tc>
          <w:tcPr>
            <w:tcW w:w="2974" w:type="dxa"/>
            <w:gridSpan w:val="3"/>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Liczba beneficjentów:</w:t>
            </w:r>
          </w:p>
          <w:p w:rsidR="00465FDB" w:rsidRPr="00FE13E4" w:rsidRDefault="00465FDB" w:rsidP="00905FB0">
            <w:pPr>
              <w:pStyle w:val="Default"/>
              <w:numPr>
                <w:ilvl w:val="0"/>
                <w:numId w:val="5"/>
              </w:numPr>
              <w:jc w:val="both"/>
              <w:rPr>
                <w:rFonts w:ascii="Times New Roman" w:hAnsi="Times New Roman" w:cs="Times New Roman"/>
                <w:color w:val="auto"/>
              </w:rPr>
            </w:pPr>
            <w:r w:rsidRPr="00FE13E4">
              <w:rPr>
                <w:rFonts w:ascii="Times New Roman" w:hAnsi="Times New Roman" w:cs="Times New Roman"/>
                <w:color w:val="auto"/>
              </w:rPr>
              <w:t>Rodzice/opiekunowie</w:t>
            </w:r>
          </w:p>
          <w:p w:rsidR="00465FDB" w:rsidRPr="00FE13E4" w:rsidRDefault="00465FDB" w:rsidP="00905FB0">
            <w:pPr>
              <w:pStyle w:val="Default"/>
              <w:numPr>
                <w:ilvl w:val="0"/>
                <w:numId w:val="5"/>
              </w:numPr>
              <w:jc w:val="both"/>
              <w:rPr>
                <w:rFonts w:ascii="Times New Roman" w:hAnsi="Times New Roman" w:cs="Times New Roman"/>
                <w:color w:val="auto"/>
              </w:rPr>
            </w:pPr>
            <w:r w:rsidRPr="00FE13E4">
              <w:rPr>
                <w:rFonts w:ascii="Times New Roman" w:hAnsi="Times New Roman" w:cs="Times New Roman"/>
                <w:color w:val="auto"/>
              </w:rPr>
              <w:t>Nauczyciele/wychowawcy</w:t>
            </w:r>
          </w:p>
        </w:tc>
        <w:tc>
          <w:tcPr>
            <w:tcW w:w="2975" w:type="dxa"/>
            <w:gridSpan w:val="2"/>
          </w:tcPr>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rPr>
              <w:t xml:space="preserve">Działy UMT właściwe ds. zdrowia i polityki społecznej, </w:t>
            </w:r>
            <w:r w:rsidRPr="00FE13E4">
              <w:rPr>
                <w:color w:val="auto"/>
                <w:lang w:eastAsia="en-US"/>
              </w:rPr>
              <w:t>sportu i rekreacji, kultury, turystyki, instytucje kultury,</w:t>
            </w:r>
            <w:r w:rsidRPr="00FE13E4">
              <w:rPr>
                <w:rFonts w:ascii="Times New Roman" w:hAnsi="Times New Roman" w:cs="Times New Roman"/>
                <w:color w:val="auto"/>
              </w:rPr>
              <w:t xml:space="preserve"> </w:t>
            </w:r>
            <w:r w:rsidRPr="00FE13E4">
              <w:rPr>
                <w:rFonts w:ascii="Times New Roman" w:hAnsi="Times New Roman" w:cs="Times New Roman"/>
                <w:color w:val="auto"/>
              </w:rPr>
              <w:lastRenderedPageBreak/>
              <w:t xml:space="preserve">organizacje pozarządowe, </w:t>
            </w:r>
            <w:r w:rsidRPr="00FE13E4">
              <w:rPr>
                <w:color w:val="auto"/>
                <w:lang w:eastAsia="en-US"/>
              </w:rPr>
              <w:t>kluby sportowe</w:t>
            </w:r>
          </w:p>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zaproszeni specjaliści</w:t>
            </w:r>
          </w:p>
        </w:tc>
      </w:tr>
      <w:tr w:rsidR="00465FDB" w:rsidRPr="00FE13E4" w:rsidTr="00905FB0">
        <w:tc>
          <w:tcPr>
            <w:tcW w:w="710" w:type="dxa"/>
            <w:vMerge w:val="restart"/>
          </w:tcPr>
          <w:p w:rsidR="00465FDB" w:rsidRPr="00FE13E4" w:rsidRDefault="00465FDB" w:rsidP="00905FB0">
            <w:pPr>
              <w:pStyle w:val="Default"/>
              <w:numPr>
                <w:ilvl w:val="0"/>
                <w:numId w:val="19"/>
              </w:numPr>
              <w:jc w:val="both"/>
              <w:rPr>
                <w:rFonts w:ascii="Times New Roman" w:hAnsi="Times New Roman" w:cs="Times New Roman"/>
                <w:color w:val="auto"/>
              </w:rPr>
            </w:pPr>
          </w:p>
        </w:tc>
        <w:tc>
          <w:tcPr>
            <w:tcW w:w="3123" w:type="dxa"/>
            <w:gridSpan w:val="2"/>
            <w:vMerge w:val="restart"/>
          </w:tcPr>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Profilaktyka uzależnień (uniwersalna, selektywna, wskazująca) realizowana zgodnie z aktualna wiedzą naukową oraz dobrą praktyką w dziedzinie przeciwdziałania uzależnieniom, w tym realizacja programów profilaktycznych (szczególnie rekomendowanych) dla dzieci i młodzieży szkolnej; lokalne akcje zdrowotne w zakresie profilaktyki uzależnień, w tym behawioralnych tzw. „białe soboty”</w:t>
            </w: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zrealizowanych programów/akcji</w:t>
            </w:r>
          </w:p>
        </w:tc>
        <w:tc>
          <w:tcPr>
            <w:tcW w:w="2975" w:type="dxa"/>
            <w:gridSpan w:val="2"/>
            <w:vMerge w:val="restart"/>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Działy UMT właściwe ds. zdrowia i polityki społecznej, sportu i rekreacji, kultury, turystyki,</w:t>
            </w:r>
          </w:p>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organizacje pozarządowe,</w:t>
            </w:r>
          </w:p>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instytucje kultury, kluby sportowe, placówki oświatowo – wychowawcze, WOTUiW</w:t>
            </w: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123" w:type="dxa"/>
            <w:gridSpan w:val="2"/>
            <w:vMerge/>
          </w:tcPr>
          <w:p w:rsidR="00465FDB" w:rsidRPr="00FE13E4" w:rsidRDefault="00465FDB" w:rsidP="00905FB0">
            <w:pPr>
              <w:pStyle w:val="Default"/>
              <w:jc w:val="both"/>
              <w:rPr>
                <w:rFonts w:ascii="Times New Roman" w:hAnsi="Times New Roman" w:cs="Times New Roman"/>
                <w:color w:val="auto"/>
              </w:rPr>
            </w:pP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 xml:space="preserve">Liczba placówek realizujących  programy – </w:t>
            </w:r>
          </w:p>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w tym rekomendowane</w:t>
            </w:r>
          </w:p>
        </w:tc>
        <w:tc>
          <w:tcPr>
            <w:tcW w:w="2975" w:type="dxa"/>
            <w:gridSpan w:val="2"/>
            <w:vMerge/>
          </w:tcPr>
          <w:p w:rsidR="00465FDB" w:rsidRPr="00FE13E4" w:rsidRDefault="00465FDB" w:rsidP="00905FB0">
            <w:pPr>
              <w:pStyle w:val="Default"/>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123" w:type="dxa"/>
            <w:gridSpan w:val="2"/>
            <w:vMerge/>
          </w:tcPr>
          <w:p w:rsidR="00465FDB" w:rsidRPr="00FE13E4" w:rsidRDefault="00465FDB" w:rsidP="00905FB0">
            <w:pPr>
              <w:pStyle w:val="Default"/>
              <w:jc w:val="both"/>
              <w:rPr>
                <w:rFonts w:ascii="Times New Roman" w:hAnsi="Times New Roman" w:cs="Times New Roman"/>
                <w:color w:val="auto"/>
              </w:rPr>
            </w:pP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odbiorców w/w (dzieci/rodzice)</w:t>
            </w:r>
          </w:p>
        </w:tc>
        <w:tc>
          <w:tcPr>
            <w:tcW w:w="2975" w:type="dxa"/>
            <w:gridSpan w:val="2"/>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numPr>
                <w:ilvl w:val="0"/>
                <w:numId w:val="19"/>
              </w:numPr>
              <w:jc w:val="both"/>
              <w:rPr>
                <w:rFonts w:ascii="Times New Roman" w:hAnsi="Times New Roman" w:cs="Times New Roman"/>
                <w:color w:val="auto"/>
              </w:rPr>
            </w:pPr>
          </w:p>
        </w:tc>
        <w:tc>
          <w:tcPr>
            <w:tcW w:w="3123" w:type="dxa"/>
            <w:gridSpan w:val="2"/>
            <w:vMerge w:val="restart"/>
          </w:tcPr>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lang w:eastAsia="en-US"/>
              </w:rPr>
              <w:t>Organizacja czasu wolnego dzieci, młodzieży i dorosłych służąca wzmacnianiu czynników chroniących oraz promocji zdrowego i aktywnego stylu życia</w:t>
            </w: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i rodzaj zorganizowanych działań</w:t>
            </w:r>
          </w:p>
        </w:tc>
        <w:tc>
          <w:tcPr>
            <w:tcW w:w="2975" w:type="dxa"/>
            <w:gridSpan w:val="2"/>
            <w:vMerge w:val="restart"/>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Działy UMT właściwe ds. zdrowia i polityki społecznej, edukacji, sportu i rekreacji, kultury, turystyki</w:t>
            </w:r>
          </w:p>
          <w:p w:rsidR="00465FDB" w:rsidRPr="00FE13E4" w:rsidRDefault="00465FDB" w:rsidP="00905FB0">
            <w:pPr>
              <w:pStyle w:val="Tekstpodstawowywcity2"/>
              <w:spacing w:after="0" w:line="240" w:lineRule="auto"/>
              <w:ind w:left="0"/>
              <w:rPr>
                <w:szCs w:val="24"/>
                <w:lang w:val="pl-PL"/>
              </w:rPr>
            </w:pPr>
            <w:r w:rsidRPr="00FE13E4">
              <w:rPr>
                <w:szCs w:val="24"/>
                <w:lang w:val="pl-PL" w:eastAsia="en-US"/>
              </w:rPr>
              <w:t>MOSiR, instytucje kultury, organizacje pozarządowe, kluby sportowe</w:t>
            </w: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123" w:type="dxa"/>
            <w:gridSpan w:val="2"/>
            <w:vMerge/>
          </w:tcPr>
          <w:p w:rsidR="00465FDB" w:rsidRPr="00FE13E4" w:rsidRDefault="00465FDB" w:rsidP="00905FB0">
            <w:pPr>
              <w:pStyle w:val="Default"/>
              <w:jc w:val="both"/>
              <w:rPr>
                <w:rFonts w:ascii="Times New Roman" w:hAnsi="Times New Roman" w:cs="Times New Roman"/>
                <w:color w:val="auto"/>
              </w:rPr>
            </w:pP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odbiorców</w:t>
            </w:r>
          </w:p>
        </w:tc>
        <w:tc>
          <w:tcPr>
            <w:tcW w:w="2975" w:type="dxa"/>
            <w:gridSpan w:val="2"/>
            <w:vMerge/>
          </w:tcPr>
          <w:p w:rsidR="00465FDB" w:rsidRPr="00FE13E4" w:rsidRDefault="00465FDB" w:rsidP="00905FB0">
            <w:pPr>
              <w:pStyle w:val="Default"/>
              <w:rPr>
                <w:rFonts w:ascii="Times New Roman" w:hAnsi="Times New Roman" w:cs="Times New Roman"/>
                <w:color w:val="auto"/>
              </w:rPr>
            </w:pPr>
          </w:p>
        </w:tc>
      </w:tr>
      <w:tr w:rsidR="00465FDB" w:rsidRPr="00FE13E4" w:rsidTr="00905FB0">
        <w:tc>
          <w:tcPr>
            <w:tcW w:w="710" w:type="dxa"/>
          </w:tcPr>
          <w:p w:rsidR="00465FDB" w:rsidRPr="00FE13E4" w:rsidRDefault="00465FDB" w:rsidP="00905FB0">
            <w:pPr>
              <w:pStyle w:val="Default"/>
              <w:numPr>
                <w:ilvl w:val="0"/>
                <w:numId w:val="19"/>
              </w:numPr>
              <w:jc w:val="both"/>
              <w:rPr>
                <w:rFonts w:ascii="Times New Roman" w:hAnsi="Times New Roman" w:cs="Times New Roman"/>
                <w:color w:val="auto"/>
              </w:rPr>
            </w:pPr>
          </w:p>
        </w:tc>
        <w:tc>
          <w:tcPr>
            <w:tcW w:w="3123" w:type="dxa"/>
            <w:gridSpan w:val="2"/>
          </w:tcPr>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Zakup i dystrybucja materiałów informacyjnych, edukacyjnych i profilaktycznych</w:t>
            </w: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zakupionych materiałów/kanały dystrybucji</w:t>
            </w:r>
          </w:p>
        </w:tc>
        <w:tc>
          <w:tcPr>
            <w:tcW w:w="2975" w:type="dxa"/>
            <w:gridSpan w:val="2"/>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Działy UMT właściwe ds. zdrowia i polityki społecznej, sportu i rekreacji, kultury, turystyki,</w:t>
            </w:r>
          </w:p>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organizacje pozarządowe,</w:t>
            </w:r>
          </w:p>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instytucje kultury, kluby sportowe</w:t>
            </w:r>
          </w:p>
        </w:tc>
      </w:tr>
      <w:tr w:rsidR="00465FDB" w:rsidRPr="00FE13E4" w:rsidTr="00905FB0">
        <w:tc>
          <w:tcPr>
            <w:tcW w:w="710" w:type="dxa"/>
            <w:vMerge w:val="restart"/>
          </w:tcPr>
          <w:p w:rsidR="00465FDB" w:rsidRPr="00FE13E4" w:rsidRDefault="00465FDB" w:rsidP="00905FB0">
            <w:pPr>
              <w:pStyle w:val="Default"/>
              <w:numPr>
                <w:ilvl w:val="0"/>
                <w:numId w:val="19"/>
              </w:numPr>
              <w:jc w:val="both"/>
              <w:rPr>
                <w:rFonts w:ascii="Times New Roman" w:hAnsi="Times New Roman" w:cs="Times New Roman"/>
                <w:color w:val="auto"/>
              </w:rPr>
            </w:pPr>
          </w:p>
        </w:tc>
        <w:tc>
          <w:tcPr>
            <w:tcW w:w="3123" w:type="dxa"/>
            <w:gridSpan w:val="2"/>
            <w:vMerge w:val="restart"/>
          </w:tcPr>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Upowszechnianie wiedzy dotyczącej problematyki uzależnień behawioralnych, w tym m.in. wydawanie materiałów informacyjno-edukacyjnych, prowadzenie kampanii społecznych, szkolenia</w:t>
            </w: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kampanii/akcji profilaktycznych i innych form edukacji nt. zachowań ryzykownych</w:t>
            </w:r>
          </w:p>
        </w:tc>
        <w:tc>
          <w:tcPr>
            <w:tcW w:w="2975" w:type="dxa"/>
            <w:gridSpan w:val="2"/>
            <w:vMerge w:val="restart"/>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Działy UMT właściwe ds. zdrowia i polityki społecznej, sportu, kultury, turystyki i rekreacji,</w:t>
            </w:r>
          </w:p>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organizacje pozarządowe,</w:t>
            </w:r>
          </w:p>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 xml:space="preserve">instytucje kultury, kluby sportowe, specjaliści </w:t>
            </w:r>
            <w:r w:rsidRPr="00FE13E4">
              <w:rPr>
                <w:lang w:val="pl-PL" w:eastAsia="en-US"/>
              </w:rPr>
              <w:t>ds. uzależnień</w:t>
            </w:r>
          </w:p>
        </w:tc>
      </w:tr>
      <w:tr w:rsidR="00465FDB" w:rsidRPr="00FE13E4" w:rsidTr="00905FB0">
        <w:tc>
          <w:tcPr>
            <w:tcW w:w="710" w:type="dxa"/>
            <w:vMerge/>
          </w:tcPr>
          <w:p w:rsidR="00465FDB" w:rsidRPr="00FE13E4" w:rsidRDefault="00465FDB" w:rsidP="00905FB0">
            <w:pPr>
              <w:pStyle w:val="Default"/>
              <w:numPr>
                <w:ilvl w:val="0"/>
                <w:numId w:val="19"/>
              </w:numPr>
              <w:jc w:val="both"/>
              <w:rPr>
                <w:rFonts w:ascii="Times New Roman" w:hAnsi="Times New Roman" w:cs="Times New Roman"/>
                <w:color w:val="auto"/>
              </w:rPr>
            </w:pPr>
          </w:p>
        </w:tc>
        <w:tc>
          <w:tcPr>
            <w:tcW w:w="3123" w:type="dxa"/>
            <w:gridSpan w:val="2"/>
            <w:vMerge/>
          </w:tcPr>
          <w:p w:rsidR="00465FDB" w:rsidRPr="00FE13E4" w:rsidRDefault="00465FDB" w:rsidP="00905FB0">
            <w:pPr>
              <w:pStyle w:val="Default"/>
              <w:rPr>
                <w:rFonts w:ascii="Times New Roman" w:hAnsi="Times New Roman" w:cs="Times New Roman"/>
                <w:color w:val="auto"/>
                <w:lang w:eastAsia="en-US"/>
              </w:rPr>
            </w:pP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publikacji, materiałów informacyjnych</w:t>
            </w:r>
          </w:p>
        </w:tc>
        <w:tc>
          <w:tcPr>
            <w:tcW w:w="2975" w:type="dxa"/>
            <w:gridSpan w:val="2"/>
            <w:vMerge/>
          </w:tcPr>
          <w:p w:rsidR="00465FDB" w:rsidRPr="00FE13E4" w:rsidRDefault="00465FDB" w:rsidP="00905FB0">
            <w:pPr>
              <w:pStyle w:val="Default"/>
              <w:rPr>
                <w:rFonts w:ascii="Times New Roman" w:hAnsi="Times New Roman" w:cs="Times New Roman"/>
                <w:color w:val="auto"/>
                <w:lang w:eastAsia="en-US"/>
              </w:rPr>
            </w:pPr>
          </w:p>
        </w:tc>
      </w:tr>
      <w:tr w:rsidR="00465FDB" w:rsidRPr="00FE13E4" w:rsidTr="00905FB0">
        <w:tc>
          <w:tcPr>
            <w:tcW w:w="710" w:type="dxa"/>
            <w:vMerge/>
          </w:tcPr>
          <w:p w:rsidR="00465FDB" w:rsidRPr="00FE13E4" w:rsidRDefault="00465FDB" w:rsidP="00905FB0">
            <w:pPr>
              <w:pStyle w:val="Default"/>
              <w:numPr>
                <w:ilvl w:val="0"/>
                <w:numId w:val="19"/>
              </w:numPr>
              <w:jc w:val="both"/>
              <w:rPr>
                <w:rFonts w:ascii="Times New Roman" w:hAnsi="Times New Roman" w:cs="Times New Roman"/>
                <w:color w:val="auto"/>
              </w:rPr>
            </w:pPr>
          </w:p>
        </w:tc>
        <w:tc>
          <w:tcPr>
            <w:tcW w:w="3123" w:type="dxa"/>
            <w:gridSpan w:val="2"/>
            <w:vMerge/>
          </w:tcPr>
          <w:p w:rsidR="00465FDB" w:rsidRPr="00FE13E4" w:rsidRDefault="00465FDB" w:rsidP="00905FB0">
            <w:pPr>
              <w:pStyle w:val="Default"/>
              <w:rPr>
                <w:rFonts w:ascii="Times New Roman" w:hAnsi="Times New Roman" w:cs="Times New Roman"/>
                <w:color w:val="auto"/>
                <w:lang w:eastAsia="en-US"/>
              </w:rPr>
            </w:pP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Szacunkowa liczba beneficjentów w/w działań</w:t>
            </w:r>
          </w:p>
        </w:tc>
        <w:tc>
          <w:tcPr>
            <w:tcW w:w="2975" w:type="dxa"/>
            <w:gridSpan w:val="2"/>
            <w:vMerge/>
          </w:tcPr>
          <w:p w:rsidR="00465FDB" w:rsidRPr="00FE13E4" w:rsidRDefault="00465FDB" w:rsidP="00905FB0">
            <w:pPr>
              <w:pStyle w:val="Default"/>
              <w:rPr>
                <w:rFonts w:ascii="Times New Roman" w:hAnsi="Times New Roman" w:cs="Times New Roman"/>
                <w:color w:val="auto"/>
                <w:lang w:eastAsia="en-US"/>
              </w:rPr>
            </w:pPr>
          </w:p>
        </w:tc>
      </w:tr>
      <w:tr w:rsidR="00465FDB" w:rsidRPr="00FE13E4" w:rsidTr="00905FB0">
        <w:tc>
          <w:tcPr>
            <w:tcW w:w="710" w:type="dxa"/>
            <w:vMerge w:val="restart"/>
          </w:tcPr>
          <w:p w:rsidR="00465FDB" w:rsidRPr="00FE13E4" w:rsidRDefault="00465FDB" w:rsidP="00905FB0">
            <w:pPr>
              <w:pStyle w:val="Default"/>
              <w:numPr>
                <w:ilvl w:val="0"/>
                <w:numId w:val="19"/>
              </w:numPr>
              <w:jc w:val="both"/>
              <w:rPr>
                <w:rFonts w:ascii="Times New Roman" w:hAnsi="Times New Roman" w:cs="Times New Roman"/>
                <w:color w:val="auto"/>
              </w:rPr>
            </w:pPr>
          </w:p>
        </w:tc>
        <w:tc>
          <w:tcPr>
            <w:tcW w:w="3123" w:type="dxa"/>
            <w:gridSpan w:val="2"/>
            <w:vMerge w:val="restart"/>
          </w:tcPr>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 xml:space="preserve">Realizacja lokalnej międzysektorowej polityki w obszarze profilaktyki uzależnień, zapobiegania patologiom społecznym i przeciwdziałania negatywnym skutkom uzależnień (z uwzględnieniem dobrostanu i zdrowia psychicznego </w:t>
            </w:r>
            <w:r w:rsidRPr="00FE13E4">
              <w:rPr>
                <w:rFonts w:ascii="Times New Roman" w:hAnsi="Times New Roman" w:cs="Times New Roman"/>
                <w:color w:val="auto"/>
                <w:lang w:eastAsia="en-US"/>
              </w:rPr>
              <w:lastRenderedPageBreak/>
              <w:t>człowieka) poprzez działania w zakresie sportu, kultury, turystyki, edukacji</w:t>
            </w: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lastRenderedPageBreak/>
              <w:t>Liczba programów realizowanych w ramach lokalnej międzysektorowej polityki dotyczącej uzależnień</w:t>
            </w:r>
          </w:p>
        </w:tc>
        <w:tc>
          <w:tcPr>
            <w:tcW w:w="2975" w:type="dxa"/>
            <w:gridSpan w:val="2"/>
            <w:vMerge w:val="restart"/>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Działy UMT właściwe ds. zdrowia i polityki społecznej, sportu, kultury, turystyki i rekreacji, edukacji,</w:t>
            </w:r>
          </w:p>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instytucje kultury, organizacje pozarządowe, kluby sportowe</w:t>
            </w:r>
          </w:p>
          <w:p w:rsidR="00465FDB" w:rsidRPr="00FE13E4" w:rsidRDefault="00465FDB" w:rsidP="00905FB0">
            <w:pPr>
              <w:pStyle w:val="Tekstpodstawowywcity2"/>
              <w:spacing w:after="0" w:line="240" w:lineRule="auto"/>
              <w:ind w:left="0"/>
              <w:rPr>
                <w:szCs w:val="24"/>
                <w:lang w:val="pl-PL" w:eastAsia="en-US"/>
              </w:rPr>
            </w:pPr>
          </w:p>
          <w:p w:rsidR="00465FDB" w:rsidRPr="00FE13E4" w:rsidRDefault="00465FDB" w:rsidP="00905FB0">
            <w:pPr>
              <w:pStyle w:val="Default"/>
              <w:rPr>
                <w:rFonts w:ascii="Times New Roman" w:hAnsi="Times New Roman" w:cs="Times New Roman"/>
                <w:color w:val="auto"/>
                <w:lang w:eastAsia="en-US"/>
              </w:rPr>
            </w:pPr>
          </w:p>
        </w:tc>
      </w:tr>
      <w:tr w:rsidR="00465FDB" w:rsidRPr="00FE13E4" w:rsidTr="00905FB0">
        <w:tc>
          <w:tcPr>
            <w:tcW w:w="710" w:type="dxa"/>
            <w:vMerge/>
          </w:tcPr>
          <w:p w:rsidR="00465FDB" w:rsidRPr="00FE13E4" w:rsidRDefault="00465FDB" w:rsidP="00905FB0">
            <w:pPr>
              <w:pStyle w:val="Default"/>
              <w:numPr>
                <w:ilvl w:val="0"/>
                <w:numId w:val="19"/>
              </w:numPr>
              <w:jc w:val="both"/>
              <w:rPr>
                <w:rFonts w:ascii="Times New Roman" w:hAnsi="Times New Roman" w:cs="Times New Roman"/>
                <w:color w:val="auto"/>
              </w:rPr>
            </w:pPr>
          </w:p>
        </w:tc>
        <w:tc>
          <w:tcPr>
            <w:tcW w:w="3123" w:type="dxa"/>
            <w:gridSpan w:val="2"/>
            <w:vMerge/>
          </w:tcPr>
          <w:p w:rsidR="00465FDB" w:rsidRPr="00FE13E4" w:rsidRDefault="00465FDB" w:rsidP="00905FB0">
            <w:pPr>
              <w:pStyle w:val="Default"/>
              <w:rPr>
                <w:rFonts w:ascii="Times New Roman" w:hAnsi="Times New Roman" w:cs="Times New Roman"/>
                <w:color w:val="auto"/>
                <w:lang w:eastAsia="en-US"/>
              </w:rPr>
            </w:pP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realizatorów programów</w:t>
            </w:r>
          </w:p>
        </w:tc>
        <w:tc>
          <w:tcPr>
            <w:tcW w:w="2975" w:type="dxa"/>
            <w:gridSpan w:val="2"/>
            <w:vMerge/>
          </w:tcPr>
          <w:p w:rsidR="00465FDB" w:rsidRPr="00FE13E4" w:rsidRDefault="00465FDB" w:rsidP="00905FB0">
            <w:pPr>
              <w:pStyle w:val="Tekstpodstawowywcity2"/>
              <w:spacing w:after="0" w:line="240" w:lineRule="auto"/>
              <w:ind w:left="0"/>
              <w:rPr>
                <w:szCs w:val="24"/>
                <w:lang w:val="pl-PL" w:eastAsia="en-US"/>
              </w:rPr>
            </w:pPr>
          </w:p>
        </w:tc>
      </w:tr>
      <w:tr w:rsidR="00465FDB" w:rsidRPr="00FE13E4" w:rsidTr="00905FB0">
        <w:tc>
          <w:tcPr>
            <w:tcW w:w="710" w:type="dxa"/>
            <w:vMerge/>
          </w:tcPr>
          <w:p w:rsidR="00465FDB" w:rsidRPr="00FE13E4" w:rsidRDefault="00465FDB" w:rsidP="00905FB0">
            <w:pPr>
              <w:pStyle w:val="Default"/>
              <w:numPr>
                <w:ilvl w:val="0"/>
                <w:numId w:val="19"/>
              </w:numPr>
              <w:jc w:val="both"/>
              <w:rPr>
                <w:rFonts w:ascii="Times New Roman" w:hAnsi="Times New Roman" w:cs="Times New Roman"/>
                <w:color w:val="auto"/>
              </w:rPr>
            </w:pPr>
          </w:p>
        </w:tc>
        <w:tc>
          <w:tcPr>
            <w:tcW w:w="3123" w:type="dxa"/>
            <w:gridSpan w:val="2"/>
            <w:vMerge/>
          </w:tcPr>
          <w:p w:rsidR="00465FDB" w:rsidRPr="00FE13E4" w:rsidRDefault="00465FDB" w:rsidP="00905FB0">
            <w:pPr>
              <w:pStyle w:val="Default"/>
              <w:rPr>
                <w:rFonts w:ascii="Times New Roman" w:hAnsi="Times New Roman" w:cs="Times New Roman"/>
                <w:color w:val="auto"/>
                <w:lang w:eastAsia="en-US"/>
              </w:rPr>
            </w:pPr>
          </w:p>
        </w:tc>
        <w:tc>
          <w:tcPr>
            <w:tcW w:w="297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osób objętych programami</w:t>
            </w:r>
          </w:p>
        </w:tc>
        <w:tc>
          <w:tcPr>
            <w:tcW w:w="2975" w:type="dxa"/>
            <w:gridSpan w:val="2"/>
            <w:vMerge/>
          </w:tcPr>
          <w:p w:rsidR="00465FDB" w:rsidRPr="00FE13E4" w:rsidRDefault="00465FDB" w:rsidP="00905FB0">
            <w:pPr>
              <w:pStyle w:val="Tekstpodstawowywcity2"/>
              <w:spacing w:after="0" w:line="240" w:lineRule="auto"/>
              <w:ind w:left="0"/>
              <w:rPr>
                <w:szCs w:val="24"/>
                <w:lang w:val="pl-PL" w:eastAsia="en-US"/>
              </w:rPr>
            </w:pPr>
          </w:p>
        </w:tc>
      </w:tr>
      <w:tr w:rsidR="00465FDB" w:rsidRPr="00FE13E4" w:rsidTr="00905FB0">
        <w:tc>
          <w:tcPr>
            <w:tcW w:w="9782" w:type="dxa"/>
            <w:gridSpan w:val="8"/>
            <w:shd w:val="clear" w:color="auto" w:fill="F2F2F2"/>
          </w:tcPr>
          <w:p w:rsidR="00465FDB" w:rsidRPr="00FE13E4" w:rsidRDefault="00465FDB" w:rsidP="00905FB0">
            <w:pPr>
              <w:pStyle w:val="Akapitzlist"/>
              <w:tabs>
                <w:tab w:val="left" w:pos="426"/>
              </w:tabs>
              <w:ind w:left="0"/>
              <w:jc w:val="both"/>
              <w:rPr>
                <w:rFonts w:eastAsia="Calibri"/>
              </w:rPr>
            </w:pPr>
            <w:r w:rsidRPr="00FE13E4">
              <w:rPr>
                <w:b/>
                <w:lang w:eastAsia="en-US"/>
              </w:rPr>
              <w:lastRenderedPageBreak/>
              <w:t xml:space="preserve">CEL II  </w:t>
            </w:r>
            <w:r w:rsidRPr="00FE13E4">
              <w:rPr>
                <w:rFonts w:eastAsia="Calibri"/>
                <w:b/>
                <w:lang w:eastAsia="en-US"/>
              </w:rPr>
              <w:t xml:space="preserve">Pomoc osobom i rodzinom zmagającym się z problemami wywołanymi uzależnieniami </w:t>
            </w:r>
            <w:r w:rsidRPr="00FE13E4">
              <w:rPr>
                <w:rFonts w:eastAsia="Calibri"/>
                <w:b/>
              </w:rPr>
              <w:t>(dzieci i osoby dorosłe)</w:t>
            </w:r>
            <w:r w:rsidRPr="00FE13E4">
              <w:rPr>
                <w:rFonts w:eastAsia="Calibri"/>
                <w:b/>
                <w:lang w:eastAsia="en-US"/>
              </w:rPr>
              <w:t xml:space="preserve">, </w:t>
            </w:r>
            <w:r w:rsidRPr="00FE13E4">
              <w:rPr>
                <w:rFonts w:eastAsia="Calibri"/>
                <w:b/>
                <w:bCs/>
              </w:rPr>
              <w:t>wsparcie w sytuacji kryzysu i bezradności</w:t>
            </w:r>
          </w:p>
        </w:tc>
      </w:tr>
      <w:tr w:rsidR="00465FDB" w:rsidRPr="00FE13E4" w:rsidTr="00905FB0">
        <w:tc>
          <w:tcPr>
            <w:tcW w:w="710" w:type="dxa"/>
            <w:shd w:val="clear" w:color="auto" w:fill="DBE5F1"/>
          </w:tcPr>
          <w:p w:rsidR="00465FDB" w:rsidRPr="00FE13E4" w:rsidRDefault="00465FDB" w:rsidP="00905FB0">
            <w:pPr>
              <w:pStyle w:val="Default"/>
              <w:jc w:val="center"/>
              <w:rPr>
                <w:rFonts w:ascii="Times New Roman" w:hAnsi="Times New Roman" w:cs="Times New Roman"/>
                <w:b/>
                <w:color w:val="auto"/>
              </w:rPr>
            </w:pPr>
            <w:r w:rsidRPr="00FE13E4">
              <w:rPr>
                <w:rFonts w:ascii="Times New Roman" w:hAnsi="Times New Roman" w:cs="Times New Roman"/>
                <w:b/>
                <w:color w:val="auto"/>
              </w:rPr>
              <w:t>Lp.</w:t>
            </w:r>
          </w:p>
        </w:tc>
        <w:tc>
          <w:tcPr>
            <w:tcW w:w="3024" w:type="dxa"/>
            <w:shd w:val="clear" w:color="auto" w:fill="DBE5F1"/>
          </w:tcPr>
          <w:p w:rsidR="00465FDB" w:rsidRPr="00FE13E4" w:rsidRDefault="00465FDB" w:rsidP="00905FB0">
            <w:pPr>
              <w:pStyle w:val="Default"/>
              <w:jc w:val="center"/>
              <w:rPr>
                <w:rFonts w:ascii="Times New Roman" w:hAnsi="Times New Roman" w:cs="Times New Roman"/>
                <w:b/>
                <w:color w:val="auto"/>
              </w:rPr>
            </w:pPr>
            <w:r w:rsidRPr="00FE13E4">
              <w:rPr>
                <w:rFonts w:ascii="Times New Roman" w:hAnsi="Times New Roman" w:cs="Times New Roman"/>
                <w:b/>
                <w:color w:val="auto"/>
                <w:lang w:eastAsia="en-US"/>
              </w:rPr>
              <w:t>Działanie</w:t>
            </w:r>
          </w:p>
        </w:tc>
        <w:tc>
          <w:tcPr>
            <w:tcW w:w="3024" w:type="dxa"/>
            <w:gridSpan w:val="3"/>
            <w:shd w:val="clear" w:color="auto" w:fill="DBE5F1"/>
          </w:tcPr>
          <w:p w:rsidR="00465FDB" w:rsidRPr="00FE13E4" w:rsidRDefault="00465FDB" w:rsidP="00905FB0">
            <w:pPr>
              <w:pStyle w:val="Tekstpodstawowywcity2"/>
              <w:spacing w:after="0" w:line="240" w:lineRule="auto"/>
              <w:ind w:left="0"/>
              <w:jc w:val="center"/>
              <w:rPr>
                <w:b/>
                <w:szCs w:val="24"/>
                <w:lang w:val="pl-PL" w:eastAsia="en-US"/>
              </w:rPr>
            </w:pPr>
            <w:r w:rsidRPr="00FE13E4">
              <w:rPr>
                <w:b/>
                <w:szCs w:val="24"/>
                <w:lang w:val="pl-PL" w:eastAsia="en-US"/>
              </w:rPr>
              <w:t>Wskaźnik ilościowy</w:t>
            </w:r>
          </w:p>
        </w:tc>
        <w:tc>
          <w:tcPr>
            <w:tcW w:w="3024" w:type="dxa"/>
            <w:gridSpan w:val="3"/>
            <w:shd w:val="clear" w:color="auto" w:fill="DBE5F1"/>
          </w:tcPr>
          <w:p w:rsidR="00465FDB" w:rsidRPr="00FE13E4" w:rsidRDefault="00465FDB" w:rsidP="00905FB0">
            <w:pPr>
              <w:pStyle w:val="Tekstpodstawowywcity2"/>
              <w:spacing w:after="0" w:line="240" w:lineRule="auto"/>
              <w:ind w:left="0"/>
              <w:jc w:val="center"/>
              <w:rPr>
                <w:b/>
                <w:szCs w:val="24"/>
                <w:lang w:val="pl-PL"/>
              </w:rPr>
            </w:pPr>
            <w:r w:rsidRPr="00FE13E4">
              <w:rPr>
                <w:b/>
                <w:szCs w:val="24"/>
                <w:lang w:val="pl-PL" w:eastAsia="en-US"/>
              </w:rPr>
              <w:t>Realizator</w:t>
            </w:r>
          </w:p>
        </w:tc>
      </w:tr>
      <w:tr w:rsidR="00465FDB" w:rsidRPr="00FE13E4" w:rsidTr="00905FB0">
        <w:tc>
          <w:tcPr>
            <w:tcW w:w="710" w:type="dxa"/>
            <w:vMerge w:val="restart"/>
          </w:tcPr>
          <w:p w:rsidR="00465FDB" w:rsidRPr="00FE13E4" w:rsidRDefault="00465FDB" w:rsidP="00905FB0">
            <w:pPr>
              <w:pStyle w:val="Default"/>
              <w:numPr>
                <w:ilvl w:val="0"/>
                <w:numId w:val="20"/>
              </w:numPr>
              <w:jc w:val="both"/>
              <w:rPr>
                <w:rFonts w:ascii="Times New Roman" w:hAnsi="Times New Roman" w:cs="Times New Roman"/>
                <w:color w:val="auto"/>
              </w:rPr>
            </w:pPr>
          </w:p>
        </w:tc>
        <w:tc>
          <w:tcPr>
            <w:tcW w:w="3024" w:type="dxa"/>
            <w:vMerge w:val="restart"/>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lang w:eastAsia="en-US"/>
              </w:rPr>
              <w:t>Prowadzenie specjalistycznego  poradnictwa, konsultacji</w:t>
            </w: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 xml:space="preserve">Liczba podmiotów prowadzących specjalistyczne poradnictwo, konsultacje </w:t>
            </w:r>
          </w:p>
        </w:tc>
        <w:tc>
          <w:tcPr>
            <w:tcW w:w="3024" w:type="dxa"/>
            <w:gridSpan w:val="3"/>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024" w:type="dxa"/>
            <w:vMerge/>
          </w:tcPr>
          <w:p w:rsidR="00465FDB" w:rsidRPr="00FE13E4" w:rsidRDefault="00465FDB" w:rsidP="00905FB0">
            <w:pPr>
              <w:pStyle w:val="Default"/>
              <w:jc w:val="both"/>
              <w:rPr>
                <w:rFonts w:ascii="Times New Roman" w:hAnsi="Times New Roman" w:cs="Times New Roman"/>
                <w:color w:val="auto"/>
              </w:rPr>
            </w:pPr>
          </w:p>
        </w:tc>
        <w:tc>
          <w:tcPr>
            <w:tcW w:w="3024"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beneficjentów w/w</w:t>
            </w:r>
          </w:p>
        </w:tc>
        <w:tc>
          <w:tcPr>
            <w:tcW w:w="3024" w:type="dxa"/>
            <w:gridSpan w:val="3"/>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numPr>
                <w:ilvl w:val="0"/>
                <w:numId w:val="20"/>
              </w:numPr>
              <w:jc w:val="both"/>
              <w:rPr>
                <w:rFonts w:ascii="Times New Roman" w:hAnsi="Times New Roman" w:cs="Times New Roman"/>
                <w:color w:val="auto"/>
              </w:rPr>
            </w:pPr>
          </w:p>
        </w:tc>
        <w:tc>
          <w:tcPr>
            <w:tcW w:w="3024" w:type="dxa"/>
            <w:vMerge w:val="restart"/>
          </w:tcPr>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lang w:eastAsia="en-US"/>
              </w:rPr>
              <w:t>Zapewnienie pomocy dzieciom z rodzin z problemem alkoholowym / narkotykowym (w tym dzieciom z FAS)</w:t>
            </w:r>
          </w:p>
        </w:tc>
        <w:tc>
          <w:tcPr>
            <w:tcW w:w="3024"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 xml:space="preserve">Liczba podmiotów prowadzących specjalistyczne wsparcie </w:t>
            </w:r>
          </w:p>
        </w:tc>
        <w:tc>
          <w:tcPr>
            <w:tcW w:w="3024" w:type="dxa"/>
            <w:gridSpan w:val="3"/>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p w:rsidR="00465FDB" w:rsidRPr="00FE13E4" w:rsidRDefault="00465FDB" w:rsidP="00905FB0">
            <w:pPr>
              <w:pStyle w:val="Default"/>
              <w:jc w:val="both"/>
              <w:rPr>
                <w:rFonts w:ascii="Times New Roman" w:hAnsi="Times New Roman" w:cs="Times New Roman"/>
                <w:color w:val="auto"/>
              </w:rPr>
            </w:pPr>
          </w:p>
        </w:tc>
      </w:tr>
      <w:tr w:rsidR="00465FDB" w:rsidRPr="00FE13E4" w:rsidTr="00905FB0">
        <w:trPr>
          <w:trHeight w:val="470"/>
        </w:trPr>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024" w:type="dxa"/>
            <w:vMerge/>
          </w:tcPr>
          <w:p w:rsidR="00465FDB" w:rsidRPr="00FE13E4" w:rsidRDefault="00465FDB" w:rsidP="00905FB0">
            <w:pPr>
              <w:pStyle w:val="Default"/>
              <w:jc w:val="both"/>
              <w:rPr>
                <w:rFonts w:ascii="Times New Roman" w:hAnsi="Times New Roman" w:cs="Times New Roman"/>
                <w:color w:val="auto"/>
              </w:rPr>
            </w:pPr>
          </w:p>
        </w:tc>
        <w:tc>
          <w:tcPr>
            <w:tcW w:w="3024"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dzieci objętych pomocą</w:t>
            </w:r>
          </w:p>
        </w:tc>
        <w:tc>
          <w:tcPr>
            <w:tcW w:w="3024" w:type="dxa"/>
            <w:gridSpan w:val="3"/>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numPr>
                <w:ilvl w:val="0"/>
                <w:numId w:val="23"/>
              </w:numPr>
              <w:jc w:val="both"/>
              <w:rPr>
                <w:rFonts w:ascii="Times New Roman" w:hAnsi="Times New Roman" w:cs="Times New Roman"/>
                <w:color w:val="auto"/>
              </w:rPr>
            </w:pPr>
          </w:p>
        </w:tc>
        <w:tc>
          <w:tcPr>
            <w:tcW w:w="3024" w:type="dxa"/>
            <w:vMerge w:val="restart"/>
          </w:tcPr>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Poszerzanie i podnoszenie jakości oferty pomocy psychologicznej,</w:t>
            </w:r>
          </w:p>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socjoterapeutycznej               i opiekuńczo-wychowawczej dla dzieci i rodzin z</w:t>
            </w:r>
          </w:p>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problemem alkoholowym       w tym prowadzenie zajęć      w świetlicach środowiskowych, socjoterapeutycznych i placówkach wsparcia dziennego dla rodzin zagrożonych problemem uzależnień</w:t>
            </w:r>
          </w:p>
        </w:tc>
        <w:tc>
          <w:tcPr>
            <w:tcW w:w="3024"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świetlic</w:t>
            </w:r>
          </w:p>
        </w:tc>
        <w:tc>
          <w:tcPr>
            <w:tcW w:w="3024" w:type="dxa"/>
            <w:gridSpan w:val="3"/>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lang w:eastAsia="en-US"/>
              </w:rPr>
              <w:t xml:space="preserve">i kościelne, MOPR, CUS, miejskie jednostki organizacyjne, </w:t>
            </w: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024" w:type="dxa"/>
            <w:vMerge/>
          </w:tcPr>
          <w:p w:rsidR="00465FDB" w:rsidRPr="00FE13E4" w:rsidRDefault="00465FDB" w:rsidP="00905FB0">
            <w:pPr>
              <w:pStyle w:val="Default"/>
              <w:jc w:val="both"/>
              <w:rPr>
                <w:rFonts w:ascii="Times New Roman" w:hAnsi="Times New Roman" w:cs="Times New Roman"/>
                <w:color w:val="auto"/>
                <w:lang w:eastAsia="en-US"/>
              </w:rPr>
            </w:pP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dzieci uczęszczających do świetlic</w:t>
            </w:r>
          </w:p>
        </w:tc>
        <w:tc>
          <w:tcPr>
            <w:tcW w:w="3024" w:type="dxa"/>
            <w:gridSpan w:val="3"/>
            <w:vMerge/>
          </w:tcPr>
          <w:p w:rsidR="00465FDB" w:rsidRPr="00FE13E4" w:rsidRDefault="00465FDB" w:rsidP="00905FB0">
            <w:pPr>
              <w:pStyle w:val="Tekstpodstawowywcity2"/>
              <w:spacing w:after="0" w:line="240" w:lineRule="auto"/>
              <w:ind w:left="0"/>
              <w:jc w:val="both"/>
              <w:rPr>
                <w:szCs w:val="24"/>
                <w:lang w:val="pl-PL" w:eastAsia="en-US"/>
              </w:rPr>
            </w:pPr>
          </w:p>
        </w:tc>
      </w:tr>
      <w:tr w:rsidR="00465FDB" w:rsidRPr="00FE13E4" w:rsidTr="00905FB0">
        <w:tc>
          <w:tcPr>
            <w:tcW w:w="710" w:type="dxa"/>
            <w:vMerge w:val="restart"/>
          </w:tcPr>
          <w:p w:rsidR="00465FDB" w:rsidRPr="00FE13E4" w:rsidRDefault="00465FDB" w:rsidP="00905FB0">
            <w:pPr>
              <w:pStyle w:val="Default"/>
              <w:numPr>
                <w:ilvl w:val="0"/>
                <w:numId w:val="23"/>
              </w:numPr>
              <w:jc w:val="both"/>
              <w:rPr>
                <w:rFonts w:ascii="Times New Roman" w:hAnsi="Times New Roman" w:cs="Times New Roman"/>
                <w:color w:val="auto"/>
              </w:rPr>
            </w:pPr>
          </w:p>
        </w:tc>
        <w:tc>
          <w:tcPr>
            <w:tcW w:w="3024" w:type="dxa"/>
            <w:vMerge w:val="restart"/>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lang w:eastAsia="en-US"/>
              </w:rPr>
              <w:t>Prowadzenie zajęć dla DDA</w:t>
            </w: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podmiotów realizujących program</w:t>
            </w:r>
          </w:p>
        </w:tc>
        <w:tc>
          <w:tcPr>
            <w:tcW w:w="3024" w:type="dxa"/>
            <w:gridSpan w:val="3"/>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024" w:type="dxa"/>
            <w:vMerge/>
          </w:tcPr>
          <w:p w:rsidR="00465FDB" w:rsidRPr="00FE13E4" w:rsidRDefault="00465FDB" w:rsidP="00905FB0">
            <w:pPr>
              <w:pStyle w:val="Default"/>
              <w:jc w:val="both"/>
              <w:rPr>
                <w:rFonts w:ascii="Times New Roman" w:hAnsi="Times New Roman" w:cs="Times New Roman"/>
                <w:color w:val="auto"/>
              </w:rPr>
            </w:pPr>
          </w:p>
        </w:tc>
        <w:tc>
          <w:tcPr>
            <w:tcW w:w="3024"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odbiorców</w:t>
            </w:r>
          </w:p>
        </w:tc>
        <w:tc>
          <w:tcPr>
            <w:tcW w:w="3024" w:type="dxa"/>
            <w:gridSpan w:val="3"/>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numPr>
                <w:ilvl w:val="0"/>
                <w:numId w:val="23"/>
              </w:numPr>
              <w:jc w:val="both"/>
              <w:rPr>
                <w:rFonts w:ascii="Times New Roman" w:hAnsi="Times New Roman" w:cs="Times New Roman"/>
                <w:color w:val="auto"/>
              </w:rPr>
            </w:pPr>
          </w:p>
        </w:tc>
        <w:tc>
          <w:tcPr>
            <w:tcW w:w="3024" w:type="dxa"/>
            <w:vMerge w:val="restart"/>
          </w:tcPr>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lang w:eastAsia="en-US"/>
              </w:rPr>
              <w:t>Prowadzenie grup wsparcia dla rodzin i bliskich osób zażywających narkotyki/ pijących szkodliwie alkohol</w:t>
            </w: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organizacji realizujących  działanie</w:t>
            </w:r>
          </w:p>
        </w:tc>
        <w:tc>
          <w:tcPr>
            <w:tcW w:w="3024" w:type="dxa"/>
            <w:gridSpan w:val="3"/>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024" w:type="dxa"/>
            <w:vMerge/>
          </w:tcPr>
          <w:p w:rsidR="00465FDB" w:rsidRPr="00FE13E4" w:rsidRDefault="00465FDB" w:rsidP="00905FB0">
            <w:pPr>
              <w:pStyle w:val="Default"/>
              <w:jc w:val="both"/>
              <w:rPr>
                <w:rFonts w:ascii="Times New Roman" w:hAnsi="Times New Roman" w:cs="Times New Roman"/>
                <w:color w:val="auto"/>
              </w:rPr>
            </w:pPr>
          </w:p>
        </w:tc>
        <w:tc>
          <w:tcPr>
            <w:tcW w:w="3024"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prowadzonych grup</w:t>
            </w:r>
          </w:p>
        </w:tc>
        <w:tc>
          <w:tcPr>
            <w:tcW w:w="3024" w:type="dxa"/>
            <w:gridSpan w:val="3"/>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024" w:type="dxa"/>
            <w:vMerge/>
          </w:tcPr>
          <w:p w:rsidR="00465FDB" w:rsidRPr="00FE13E4" w:rsidRDefault="00465FDB" w:rsidP="00905FB0">
            <w:pPr>
              <w:pStyle w:val="Default"/>
              <w:jc w:val="both"/>
              <w:rPr>
                <w:rFonts w:ascii="Times New Roman" w:hAnsi="Times New Roman" w:cs="Times New Roman"/>
                <w:color w:val="auto"/>
              </w:rPr>
            </w:pPr>
          </w:p>
        </w:tc>
        <w:tc>
          <w:tcPr>
            <w:tcW w:w="3024"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beneficjentów</w:t>
            </w:r>
          </w:p>
        </w:tc>
        <w:tc>
          <w:tcPr>
            <w:tcW w:w="3024" w:type="dxa"/>
            <w:gridSpan w:val="3"/>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numPr>
                <w:ilvl w:val="0"/>
                <w:numId w:val="23"/>
              </w:numPr>
              <w:jc w:val="both"/>
              <w:rPr>
                <w:rFonts w:ascii="Times New Roman" w:hAnsi="Times New Roman" w:cs="Times New Roman"/>
                <w:color w:val="auto"/>
              </w:rPr>
            </w:pPr>
          </w:p>
        </w:tc>
        <w:tc>
          <w:tcPr>
            <w:tcW w:w="3024" w:type="dxa"/>
            <w:vMerge w:val="restart"/>
          </w:tcPr>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Poszerzanie i udoskonalanie oferty oraz wspieranie realizacji programów profilaktyki o naukowych podstawach lub o potwierdzonej skuteczności, w szczególności zalecanych w ramach Systemu rekomendacji programów</w:t>
            </w:r>
          </w:p>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 xml:space="preserve">profilaktycznych i promocji zdrowia psychicznego, w tym realizacja programów </w:t>
            </w:r>
            <w:r w:rsidRPr="00FE13E4">
              <w:rPr>
                <w:rFonts w:ascii="Times New Roman" w:hAnsi="Times New Roman" w:cs="Times New Roman"/>
                <w:color w:val="auto"/>
                <w:lang w:eastAsia="en-US"/>
              </w:rPr>
              <w:lastRenderedPageBreak/>
              <w:t>profilaktycznych dla osób eksperymentujących, używających szkodliwie (alkohol, narkotyki, tytoń)</w:t>
            </w: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lastRenderedPageBreak/>
              <w:t>Liczba realizowanych programów</w:t>
            </w:r>
          </w:p>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(w tym programów rekomendowanych)</w:t>
            </w:r>
          </w:p>
        </w:tc>
        <w:tc>
          <w:tcPr>
            <w:tcW w:w="3024" w:type="dxa"/>
            <w:gridSpan w:val="3"/>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024" w:type="dxa"/>
            <w:vMerge/>
          </w:tcPr>
          <w:p w:rsidR="00465FDB" w:rsidRPr="00FE13E4" w:rsidRDefault="00465FDB" w:rsidP="00905FB0">
            <w:pPr>
              <w:pStyle w:val="Default"/>
              <w:jc w:val="both"/>
              <w:rPr>
                <w:rFonts w:ascii="Times New Roman" w:hAnsi="Times New Roman" w:cs="Times New Roman"/>
                <w:color w:val="auto"/>
              </w:rPr>
            </w:pPr>
          </w:p>
        </w:tc>
        <w:tc>
          <w:tcPr>
            <w:tcW w:w="3024"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beneficjentów</w:t>
            </w:r>
          </w:p>
        </w:tc>
        <w:tc>
          <w:tcPr>
            <w:tcW w:w="3024" w:type="dxa"/>
            <w:gridSpan w:val="3"/>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rPr>
          <w:trHeight w:val="701"/>
        </w:trPr>
        <w:tc>
          <w:tcPr>
            <w:tcW w:w="710" w:type="dxa"/>
            <w:vMerge w:val="restart"/>
          </w:tcPr>
          <w:p w:rsidR="00465FDB" w:rsidRPr="00FE13E4" w:rsidRDefault="00465FDB" w:rsidP="00905FB0">
            <w:pPr>
              <w:pStyle w:val="Default"/>
              <w:numPr>
                <w:ilvl w:val="0"/>
                <w:numId w:val="23"/>
              </w:numPr>
              <w:jc w:val="both"/>
              <w:rPr>
                <w:rFonts w:ascii="Times New Roman" w:hAnsi="Times New Roman" w:cs="Times New Roman"/>
                <w:color w:val="auto"/>
              </w:rPr>
            </w:pPr>
          </w:p>
        </w:tc>
        <w:tc>
          <w:tcPr>
            <w:tcW w:w="3024" w:type="dxa"/>
            <w:vMerge w:val="restart"/>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lang w:eastAsia="en-US"/>
              </w:rPr>
              <w:t>Realizacja działań z zakresu interwencji kryzysowej</w:t>
            </w: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podmiotów realizujących działania z zakresu wczesnej interwencji</w:t>
            </w:r>
          </w:p>
        </w:tc>
        <w:tc>
          <w:tcPr>
            <w:tcW w:w="3024" w:type="dxa"/>
            <w:gridSpan w:val="3"/>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lang w:eastAsia="en-US"/>
              </w:rPr>
              <w:t>MOPR</w:t>
            </w: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024" w:type="dxa"/>
            <w:vMerge/>
          </w:tcPr>
          <w:p w:rsidR="00465FDB" w:rsidRPr="00FE13E4" w:rsidRDefault="00465FDB" w:rsidP="00905FB0">
            <w:pPr>
              <w:pStyle w:val="Default"/>
              <w:jc w:val="both"/>
              <w:rPr>
                <w:rFonts w:ascii="Times New Roman" w:hAnsi="Times New Roman" w:cs="Times New Roman"/>
                <w:color w:val="auto"/>
              </w:rPr>
            </w:pP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beneficjentów</w:t>
            </w:r>
          </w:p>
        </w:tc>
        <w:tc>
          <w:tcPr>
            <w:tcW w:w="3024" w:type="dxa"/>
            <w:gridSpan w:val="3"/>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numPr>
                <w:ilvl w:val="0"/>
                <w:numId w:val="23"/>
              </w:numPr>
              <w:jc w:val="both"/>
              <w:rPr>
                <w:rFonts w:ascii="Times New Roman" w:hAnsi="Times New Roman" w:cs="Times New Roman"/>
                <w:color w:val="auto"/>
              </w:rPr>
            </w:pPr>
          </w:p>
        </w:tc>
        <w:tc>
          <w:tcPr>
            <w:tcW w:w="3024" w:type="dxa"/>
            <w:vMerge w:val="restart"/>
          </w:tcPr>
          <w:p w:rsidR="00465FDB" w:rsidRDefault="00465FDB" w:rsidP="00905FB0">
            <w:pPr>
              <w:pStyle w:val="Default"/>
              <w:rPr>
                <w:rFonts w:ascii="Times New Roman" w:hAnsi="Times New Roman" w:cs="Times New Roman"/>
                <w:color w:val="auto"/>
                <w:lang w:eastAsia="en-US"/>
              </w:rPr>
            </w:pPr>
            <w:r>
              <w:rPr>
                <w:rFonts w:ascii="Times New Roman" w:hAnsi="Times New Roman" w:cs="Times New Roman"/>
                <w:color w:val="auto"/>
                <w:lang w:eastAsia="en-US"/>
              </w:rPr>
              <w:t>Prowadzenie działań</w:t>
            </w:r>
            <w:r w:rsidRPr="00FE13E4">
              <w:rPr>
                <w:rFonts w:ascii="Times New Roman" w:hAnsi="Times New Roman" w:cs="Times New Roman"/>
                <w:color w:val="auto"/>
                <w:lang w:eastAsia="en-US"/>
              </w:rPr>
              <w:t xml:space="preserve"> </w:t>
            </w:r>
          </w:p>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lang w:eastAsia="en-US"/>
              </w:rPr>
              <w:t>w</w:t>
            </w:r>
            <w:r>
              <w:rPr>
                <w:rFonts w:ascii="Times New Roman" w:hAnsi="Times New Roman" w:cs="Times New Roman"/>
                <w:color w:val="auto"/>
                <w:lang w:eastAsia="en-US"/>
              </w:rPr>
              <w:t xml:space="preserve"> </w:t>
            </w:r>
            <w:r w:rsidRPr="00FE13E4">
              <w:rPr>
                <w:rFonts w:ascii="Times New Roman" w:hAnsi="Times New Roman" w:cs="Times New Roman"/>
                <w:color w:val="auto"/>
                <w:lang w:eastAsia="en-US"/>
              </w:rPr>
              <w:t>kierunku zobowiązania do leczenia odwykowego</w:t>
            </w: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prowadzonych postępowań</w:t>
            </w:r>
          </w:p>
        </w:tc>
        <w:tc>
          <w:tcPr>
            <w:tcW w:w="3024" w:type="dxa"/>
            <w:gridSpan w:val="3"/>
            <w:vMerge w:val="restart"/>
          </w:tcPr>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lang w:eastAsia="en-US"/>
              </w:rPr>
              <w:t>Zespół Interwencyjno-Motywacyjny GKRPA</w:t>
            </w: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024" w:type="dxa"/>
            <w:vMerge/>
          </w:tcPr>
          <w:p w:rsidR="00465FDB" w:rsidRPr="00FE13E4" w:rsidRDefault="00465FDB" w:rsidP="00905FB0">
            <w:pPr>
              <w:pStyle w:val="Default"/>
              <w:jc w:val="both"/>
              <w:rPr>
                <w:rFonts w:ascii="Times New Roman" w:hAnsi="Times New Roman" w:cs="Times New Roman"/>
                <w:color w:val="auto"/>
              </w:rPr>
            </w:pP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osób skierowanych na leczenie</w:t>
            </w:r>
          </w:p>
        </w:tc>
        <w:tc>
          <w:tcPr>
            <w:tcW w:w="3024" w:type="dxa"/>
            <w:gridSpan w:val="3"/>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9.</w:t>
            </w:r>
          </w:p>
        </w:tc>
        <w:tc>
          <w:tcPr>
            <w:tcW w:w="3024" w:type="dxa"/>
            <w:vMerge w:val="restart"/>
          </w:tcPr>
          <w:p w:rsidR="00465FDB"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Realizacja działań n</w:t>
            </w:r>
            <w:r>
              <w:rPr>
                <w:rFonts w:ascii="Times New Roman" w:hAnsi="Times New Roman" w:cs="Times New Roman"/>
                <w:color w:val="auto"/>
                <w:lang w:eastAsia="en-US"/>
              </w:rPr>
              <w:t>a rzecz osób/ rodzin żyjących</w:t>
            </w:r>
          </w:p>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z</w:t>
            </w:r>
            <w:r>
              <w:rPr>
                <w:rFonts w:ascii="Times New Roman" w:hAnsi="Times New Roman" w:cs="Times New Roman"/>
                <w:color w:val="auto"/>
                <w:lang w:eastAsia="en-US"/>
              </w:rPr>
              <w:t xml:space="preserve"> </w:t>
            </w:r>
            <w:r w:rsidRPr="00FE13E4">
              <w:rPr>
                <w:rFonts w:ascii="Times New Roman" w:hAnsi="Times New Roman" w:cs="Times New Roman"/>
                <w:color w:val="auto"/>
                <w:lang w:eastAsia="en-US"/>
              </w:rPr>
              <w:t xml:space="preserve">problemem HIV/AIDS </w:t>
            </w:r>
          </w:p>
          <w:p w:rsidR="00465FDB" w:rsidRPr="00FE13E4" w:rsidRDefault="00465FDB" w:rsidP="00905FB0">
            <w:pPr>
              <w:pStyle w:val="Default"/>
              <w:rPr>
                <w:rFonts w:ascii="Times New Roman" w:hAnsi="Times New Roman" w:cs="Times New Roman"/>
                <w:color w:val="auto"/>
              </w:rPr>
            </w:pP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realizowanych programów</w:t>
            </w:r>
          </w:p>
        </w:tc>
        <w:tc>
          <w:tcPr>
            <w:tcW w:w="3024" w:type="dxa"/>
            <w:gridSpan w:val="3"/>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024" w:type="dxa"/>
            <w:vMerge/>
          </w:tcPr>
          <w:p w:rsidR="00465FDB" w:rsidRPr="00FE13E4" w:rsidRDefault="00465FDB" w:rsidP="00905FB0">
            <w:pPr>
              <w:pStyle w:val="Default"/>
              <w:jc w:val="both"/>
              <w:rPr>
                <w:rFonts w:ascii="Times New Roman" w:hAnsi="Times New Roman" w:cs="Times New Roman"/>
                <w:color w:val="auto"/>
              </w:rPr>
            </w:pP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beneficjentów w/w programów</w:t>
            </w:r>
          </w:p>
        </w:tc>
        <w:tc>
          <w:tcPr>
            <w:tcW w:w="3024" w:type="dxa"/>
            <w:gridSpan w:val="3"/>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numPr>
                <w:ilvl w:val="0"/>
                <w:numId w:val="28"/>
              </w:numPr>
              <w:jc w:val="both"/>
              <w:rPr>
                <w:rFonts w:ascii="Times New Roman" w:hAnsi="Times New Roman" w:cs="Times New Roman"/>
                <w:color w:val="auto"/>
              </w:rPr>
            </w:pPr>
          </w:p>
        </w:tc>
        <w:tc>
          <w:tcPr>
            <w:tcW w:w="3024" w:type="dxa"/>
            <w:vMerge w:val="restart"/>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lang w:eastAsia="en-US"/>
              </w:rPr>
              <w:t>Wspieranie anonimowego testowania w kierunku HIV i poradnictwa okołotestowego</w:t>
            </w: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osób wykonujących testy</w:t>
            </w:r>
          </w:p>
        </w:tc>
        <w:tc>
          <w:tcPr>
            <w:tcW w:w="3024" w:type="dxa"/>
            <w:gridSpan w:val="3"/>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p w:rsidR="00465FDB" w:rsidRPr="00FE13E4" w:rsidRDefault="00465FDB" w:rsidP="00905FB0">
            <w:pPr>
              <w:pStyle w:val="Default"/>
              <w:jc w:val="both"/>
              <w:rPr>
                <w:rFonts w:ascii="Times New Roman" w:hAnsi="Times New Roman" w:cs="Times New Roman"/>
                <w:color w:val="auto"/>
              </w:rPr>
            </w:pPr>
          </w:p>
        </w:tc>
      </w:tr>
      <w:tr w:rsidR="00465FDB" w:rsidRPr="00FE13E4" w:rsidTr="00905FB0">
        <w:trPr>
          <w:trHeight w:val="635"/>
        </w:trPr>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024" w:type="dxa"/>
            <w:vMerge/>
          </w:tcPr>
          <w:p w:rsidR="00465FDB" w:rsidRPr="00FE13E4" w:rsidRDefault="00465FDB" w:rsidP="00905FB0">
            <w:pPr>
              <w:pStyle w:val="Default"/>
              <w:jc w:val="both"/>
              <w:rPr>
                <w:rFonts w:ascii="Times New Roman" w:hAnsi="Times New Roman" w:cs="Times New Roman"/>
                <w:color w:val="auto"/>
              </w:rPr>
            </w:pP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wyników pozytywnych</w:t>
            </w:r>
          </w:p>
        </w:tc>
        <w:tc>
          <w:tcPr>
            <w:tcW w:w="3024" w:type="dxa"/>
            <w:gridSpan w:val="3"/>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11.</w:t>
            </w:r>
          </w:p>
        </w:tc>
        <w:tc>
          <w:tcPr>
            <w:tcW w:w="3024" w:type="dxa"/>
            <w:vMerge w:val="restart"/>
          </w:tcPr>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Zwiększenie dostępności i podniesienie jakości specjalistycznej pomocy dla osób doznających przemocy w rodzinie, udzielanie pomocy osobom/rodzinom doświadczającym przemocy związanej z uzależnieniami, w tym wdrażanie procedury „ Niebieskie karty” i „Niebieska Linia”</w:t>
            </w:r>
          </w:p>
        </w:tc>
        <w:tc>
          <w:tcPr>
            <w:tcW w:w="3024"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nowych wdrożeń procedury „Niebieskie karty”</w:t>
            </w:r>
          </w:p>
        </w:tc>
        <w:tc>
          <w:tcPr>
            <w:tcW w:w="3024" w:type="dxa"/>
            <w:gridSpan w:val="3"/>
            <w:vMerge w:val="restart"/>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MOPR, Urząd Marszałkowski Województwa Kujawsko-Pomorskiego,</w:t>
            </w:r>
          </w:p>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organizacje pozarządowe</w:t>
            </w:r>
          </w:p>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024" w:type="dxa"/>
            <w:vMerge/>
          </w:tcPr>
          <w:p w:rsidR="00465FDB" w:rsidRPr="00FE13E4" w:rsidRDefault="00465FDB" w:rsidP="00905FB0">
            <w:pPr>
              <w:pStyle w:val="Default"/>
              <w:jc w:val="both"/>
              <w:rPr>
                <w:rFonts w:ascii="Times New Roman" w:hAnsi="Times New Roman" w:cs="Times New Roman"/>
                <w:color w:val="auto"/>
              </w:rPr>
            </w:pP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os. doświadczających przemocy w rodzinie</w:t>
            </w:r>
          </w:p>
        </w:tc>
        <w:tc>
          <w:tcPr>
            <w:tcW w:w="3024" w:type="dxa"/>
            <w:gridSpan w:val="3"/>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024" w:type="dxa"/>
            <w:vMerge/>
          </w:tcPr>
          <w:p w:rsidR="00465FDB" w:rsidRPr="00FE13E4" w:rsidRDefault="00465FDB" w:rsidP="00905FB0">
            <w:pPr>
              <w:pStyle w:val="Default"/>
              <w:jc w:val="both"/>
              <w:rPr>
                <w:rFonts w:ascii="Times New Roman" w:hAnsi="Times New Roman" w:cs="Times New Roman"/>
                <w:color w:val="auto"/>
              </w:rPr>
            </w:pP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osób korzystających z telefonu zaufanie</w:t>
            </w:r>
          </w:p>
        </w:tc>
        <w:tc>
          <w:tcPr>
            <w:tcW w:w="3024" w:type="dxa"/>
            <w:gridSpan w:val="3"/>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3024" w:type="dxa"/>
            <w:vMerge/>
          </w:tcPr>
          <w:p w:rsidR="00465FDB" w:rsidRPr="00FE13E4" w:rsidRDefault="00465FDB" w:rsidP="00905FB0">
            <w:pPr>
              <w:pStyle w:val="Default"/>
              <w:jc w:val="both"/>
              <w:rPr>
                <w:rFonts w:ascii="Times New Roman" w:hAnsi="Times New Roman" w:cs="Times New Roman"/>
                <w:color w:val="auto"/>
              </w:rPr>
            </w:pP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osób korzystających ze specjalistycznych porad</w:t>
            </w:r>
          </w:p>
        </w:tc>
        <w:tc>
          <w:tcPr>
            <w:tcW w:w="3024" w:type="dxa"/>
            <w:gridSpan w:val="3"/>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12.</w:t>
            </w:r>
          </w:p>
        </w:tc>
        <w:tc>
          <w:tcPr>
            <w:tcW w:w="3024" w:type="dxa"/>
          </w:tcPr>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rPr>
              <w:t>Upowszechnianie informacji dot. dostępu do działań profilaktycznych i interwencyjnych oraz  placówek leczenia dla osób zagrożonych uzależnieniem lub uzależnionych i ich rodzin</w:t>
            </w:r>
          </w:p>
        </w:tc>
        <w:tc>
          <w:tcPr>
            <w:tcW w:w="3024"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podjętych działań informacyjnych</w:t>
            </w:r>
          </w:p>
        </w:tc>
        <w:tc>
          <w:tcPr>
            <w:tcW w:w="3024"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MOPR, CUS,</w:t>
            </w:r>
          </w:p>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 dział UMT właściwy ds. zdrowia</w:t>
            </w:r>
          </w:p>
        </w:tc>
      </w:tr>
      <w:tr w:rsidR="00465FDB" w:rsidRPr="00FE13E4" w:rsidTr="00905FB0">
        <w:tc>
          <w:tcPr>
            <w:tcW w:w="9782" w:type="dxa"/>
            <w:gridSpan w:val="8"/>
            <w:shd w:val="clear" w:color="auto" w:fill="F2F2F2"/>
          </w:tcPr>
          <w:p w:rsidR="00465FDB" w:rsidRPr="00FE13E4" w:rsidRDefault="00465FDB" w:rsidP="00905FB0">
            <w:pPr>
              <w:widowControl/>
              <w:suppressAutoHyphens w:val="0"/>
              <w:overflowPunct/>
              <w:rPr>
                <w:b/>
                <w:szCs w:val="24"/>
                <w:lang w:eastAsia="en-US"/>
              </w:rPr>
            </w:pPr>
          </w:p>
          <w:p w:rsidR="00465FDB" w:rsidRPr="00FE13E4" w:rsidRDefault="00465FDB" w:rsidP="00905FB0">
            <w:pPr>
              <w:widowControl/>
              <w:suppressAutoHyphens w:val="0"/>
              <w:overflowPunct/>
              <w:rPr>
                <w:rFonts w:eastAsia="Calibri"/>
                <w:b/>
                <w:szCs w:val="24"/>
                <w:lang w:eastAsia="en-US"/>
              </w:rPr>
            </w:pPr>
            <w:r w:rsidRPr="00FE13E4">
              <w:rPr>
                <w:b/>
                <w:szCs w:val="24"/>
                <w:lang w:eastAsia="en-US"/>
              </w:rPr>
              <w:t>CEL III Udzielanie pomocy osobom uzależnionym w procesie zdrowienia, w tym integracja społeczna i zawodowa osób uzależnionych i zagrożonych uzależnieniem</w:t>
            </w:r>
          </w:p>
        </w:tc>
      </w:tr>
      <w:tr w:rsidR="00465FDB" w:rsidRPr="00FE13E4" w:rsidTr="00905FB0">
        <w:tc>
          <w:tcPr>
            <w:tcW w:w="710" w:type="dxa"/>
            <w:shd w:val="clear" w:color="auto" w:fill="DBE5F1"/>
          </w:tcPr>
          <w:p w:rsidR="00465FDB" w:rsidRPr="00FE13E4" w:rsidRDefault="00465FDB" w:rsidP="00905FB0">
            <w:pPr>
              <w:pStyle w:val="Default"/>
              <w:jc w:val="center"/>
              <w:rPr>
                <w:rFonts w:ascii="Times New Roman" w:hAnsi="Times New Roman" w:cs="Times New Roman"/>
                <w:b/>
                <w:color w:val="auto"/>
              </w:rPr>
            </w:pPr>
            <w:r w:rsidRPr="00FE13E4">
              <w:rPr>
                <w:rFonts w:ascii="Times New Roman" w:hAnsi="Times New Roman" w:cs="Times New Roman"/>
                <w:b/>
                <w:color w:val="auto"/>
              </w:rPr>
              <w:t>Lp.</w:t>
            </w:r>
          </w:p>
        </w:tc>
        <w:tc>
          <w:tcPr>
            <w:tcW w:w="4161" w:type="dxa"/>
            <w:gridSpan w:val="3"/>
            <w:shd w:val="clear" w:color="auto" w:fill="DBE5F1"/>
          </w:tcPr>
          <w:p w:rsidR="00465FDB" w:rsidRPr="00FE13E4" w:rsidRDefault="00465FDB" w:rsidP="00905FB0">
            <w:pPr>
              <w:pStyle w:val="Default"/>
              <w:jc w:val="center"/>
              <w:rPr>
                <w:rFonts w:ascii="Times New Roman" w:hAnsi="Times New Roman" w:cs="Times New Roman"/>
                <w:b/>
                <w:color w:val="auto"/>
              </w:rPr>
            </w:pPr>
            <w:r w:rsidRPr="00FE13E4">
              <w:rPr>
                <w:rFonts w:ascii="Times New Roman" w:hAnsi="Times New Roman" w:cs="Times New Roman"/>
                <w:b/>
                <w:color w:val="auto"/>
                <w:lang w:eastAsia="en-US"/>
              </w:rPr>
              <w:t>Działanie</w:t>
            </w:r>
          </w:p>
        </w:tc>
        <w:tc>
          <w:tcPr>
            <w:tcW w:w="3149" w:type="dxa"/>
            <w:gridSpan w:val="3"/>
            <w:shd w:val="clear" w:color="auto" w:fill="DBE5F1"/>
          </w:tcPr>
          <w:p w:rsidR="00465FDB" w:rsidRPr="00FE13E4" w:rsidRDefault="00465FDB" w:rsidP="00905FB0">
            <w:pPr>
              <w:pStyle w:val="Tekstpodstawowywcity2"/>
              <w:spacing w:after="0" w:line="240" w:lineRule="auto"/>
              <w:ind w:left="0"/>
              <w:jc w:val="center"/>
              <w:rPr>
                <w:b/>
                <w:szCs w:val="24"/>
                <w:lang w:val="pl-PL" w:eastAsia="en-US"/>
              </w:rPr>
            </w:pPr>
            <w:r w:rsidRPr="00FE13E4">
              <w:rPr>
                <w:b/>
                <w:szCs w:val="24"/>
                <w:lang w:val="pl-PL" w:eastAsia="en-US"/>
              </w:rPr>
              <w:t>Wskaźnik ilościowy</w:t>
            </w:r>
          </w:p>
        </w:tc>
        <w:tc>
          <w:tcPr>
            <w:tcW w:w="1762" w:type="dxa"/>
            <w:shd w:val="clear" w:color="auto" w:fill="DBE5F1"/>
          </w:tcPr>
          <w:p w:rsidR="00465FDB" w:rsidRPr="00FE13E4" w:rsidRDefault="00465FDB" w:rsidP="00905FB0">
            <w:pPr>
              <w:pStyle w:val="Default"/>
              <w:jc w:val="center"/>
              <w:rPr>
                <w:rFonts w:ascii="Times New Roman" w:hAnsi="Times New Roman" w:cs="Times New Roman"/>
                <w:b/>
                <w:color w:val="auto"/>
              </w:rPr>
            </w:pPr>
            <w:r w:rsidRPr="00FE13E4">
              <w:rPr>
                <w:rFonts w:ascii="Times New Roman" w:hAnsi="Times New Roman" w:cs="Times New Roman"/>
                <w:b/>
                <w:color w:val="auto"/>
                <w:lang w:eastAsia="en-US"/>
              </w:rPr>
              <w:t>Realizator</w:t>
            </w:r>
          </w:p>
        </w:tc>
      </w:tr>
      <w:tr w:rsidR="00465FDB" w:rsidRPr="00FE13E4" w:rsidTr="00905FB0">
        <w:tc>
          <w:tcPr>
            <w:tcW w:w="710" w:type="dxa"/>
            <w:vMerge w:val="restart"/>
          </w:tcPr>
          <w:p w:rsidR="00465FDB" w:rsidRPr="00FE13E4" w:rsidRDefault="00465FDB" w:rsidP="00905FB0">
            <w:pPr>
              <w:pStyle w:val="Default"/>
              <w:numPr>
                <w:ilvl w:val="0"/>
                <w:numId w:val="21"/>
              </w:numPr>
              <w:jc w:val="both"/>
              <w:rPr>
                <w:rFonts w:ascii="Times New Roman" w:hAnsi="Times New Roman" w:cs="Times New Roman"/>
                <w:color w:val="auto"/>
              </w:rPr>
            </w:pPr>
          </w:p>
        </w:tc>
        <w:tc>
          <w:tcPr>
            <w:tcW w:w="4161" w:type="dxa"/>
            <w:gridSpan w:val="3"/>
            <w:vMerge w:val="restart"/>
          </w:tcPr>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 xml:space="preserve">Redukcja szkód, leczenie, rehabilitacja osób uzależnionych oraz ich bliskich, w tym zwiększenie dostępności programów rehabilitacyjnych  dla osób po zakończonym leczeniu odwykowym; </w:t>
            </w:r>
            <w:r w:rsidRPr="00FE13E4">
              <w:rPr>
                <w:rFonts w:ascii="Times New Roman" w:hAnsi="Times New Roman" w:cs="Times New Roman"/>
                <w:color w:val="auto"/>
                <w:lang w:eastAsia="en-US"/>
              </w:rPr>
              <w:lastRenderedPageBreak/>
              <w:t xml:space="preserve">działania skierowane bezpośrednio do młodzieży z uzależnieniem i ich rodzin.  </w:t>
            </w:r>
          </w:p>
        </w:tc>
        <w:tc>
          <w:tcPr>
            <w:tcW w:w="3149"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lastRenderedPageBreak/>
              <w:t>Liczba podmiotów oferujących pomoc służącą utrwalaniu efektów programów terapeutycznych</w:t>
            </w:r>
          </w:p>
        </w:tc>
        <w:tc>
          <w:tcPr>
            <w:tcW w:w="1762" w:type="dxa"/>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WOTUiW</w:t>
            </w:r>
          </w:p>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4161" w:type="dxa"/>
            <w:gridSpan w:val="3"/>
            <w:vMerge/>
          </w:tcPr>
          <w:p w:rsidR="00465FDB" w:rsidRPr="00FE13E4" w:rsidRDefault="00465FDB" w:rsidP="00905FB0">
            <w:pPr>
              <w:pStyle w:val="Default"/>
              <w:rPr>
                <w:rFonts w:ascii="Times New Roman" w:hAnsi="Times New Roman" w:cs="Times New Roman"/>
                <w:color w:val="auto"/>
              </w:rPr>
            </w:pPr>
          </w:p>
        </w:tc>
        <w:tc>
          <w:tcPr>
            <w:tcW w:w="3149"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 xml:space="preserve">Liczba zrealizowanych </w:t>
            </w:r>
            <w:r w:rsidRPr="00FE13E4">
              <w:rPr>
                <w:szCs w:val="24"/>
                <w:lang w:val="pl-PL" w:eastAsia="en-US"/>
              </w:rPr>
              <w:lastRenderedPageBreak/>
              <w:t xml:space="preserve">programów </w:t>
            </w:r>
          </w:p>
        </w:tc>
        <w:tc>
          <w:tcPr>
            <w:tcW w:w="1762" w:type="dxa"/>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4161" w:type="dxa"/>
            <w:gridSpan w:val="3"/>
            <w:vMerge/>
          </w:tcPr>
          <w:p w:rsidR="00465FDB" w:rsidRPr="00FE13E4" w:rsidRDefault="00465FDB" w:rsidP="00905FB0">
            <w:pPr>
              <w:pStyle w:val="Default"/>
              <w:rPr>
                <w:rFonts w:ascii="Times New Roman" w:hAnsi="Times New Roman" w:cs="Times New Roman"/>
                <w:color w:val="auto"/>
              </w:rPr>
            </w:pPr>
          </w:p>
        </w:tc>
        <w:tc>
          <w:tcPr>
            <w:tcW w:w="3149"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beneficjentów</w:t>
            </w:r>
          </w:p>
        </w:tc>
        <w:tc>
          <w:tcPr>
            <w:tcW w:w="1762" w:type="dxa"/>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numPr>
                <w:ilvl w:val="0"/>
                <w:numId w:val="21"/>
              </w:numPr>
              <w:jc w:val="both"/>
              <w:rPr>
                <w:rFonts w:ascii="Times New Roman" w:hAnsi="Times New Roman" w:cs="Times New Roman"/>
                <w:color w:val="auto"/>
              </w:rPr>
            </w:pPr>
          </w:p>
        </w:tc>
        <w:tc>
          <w:tcPr>
            <w:tcW w:w="4161" w:type="dxa"/>
            <w:gridSpan w:val="3"/>
            <w:vMerge w:val="restart"/>
          </w:tcPr>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Wspieranie reintegracji społecznej            i zawodowej osób uzależnionych</w:t>
            </w:r>
          </w:p>
        </w:tc>
        <w:tc>
          <w:tcPr>
            <w:tcW w:w="3149"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 xml:space="preserve">Liczba programów na rzecz reintegracji społecznej </w:t>
            </w:r>
          </w:p>
        </w:tc>
        <w:tc>
          <w:tcPr>
            <w:tcW w:w="1762" w:type="dxa"/>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MOPR, CUS, centrum integracji społecznej,</w:t>
            </w:r>
          </w:p>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4161" w:type="dxa"/>
            <w:gridSpan w:val="3"/>
            <w:vMerge/>
          </w:tcPr>
          <w:p w:rsidR="00465FDB" w:rsidRPr="00FE13E4" w:rsidRDefault="00465FDB" w:rsidP="00905FB0">
            <w:pPr>
              <w:pStyle w:val="Default"/>
              <w:jc w:val="both"/>
              <w:rPr>
                <w:rFonts w:ascii="Times New Roman" w:hAnsi="Times New Roman" w:cs="Times New Roman"/>
                <w:color w:val="auto"/>
              </w:rPr>
            </w:pPr>
          </w:p>
        </w:tc>
        <w:tc>
          <w:tcPr>
            <w:tcW w:w="3149"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programów na rzecz reintegracji zawodowej</w:t>
            </w:r>
          </w:p>
        </w:tc>
        <w:tc>
          <w:tcPr>
            <w:tcW w:w="1762" w:type="dxa"/>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4161" w:type="dxa"/>
            <w:gridSpan w:val="3"/>
            <w:vMerge/>
          </w:tcPr>
          <w:p w:rsidR="00465FDB" w:rsidRPr="00FE13E4" w:rsidRDefault="00465FDB" w:rsidP="00905FB0">
            <w:pPr>
              <w:pStyle w:val="Default"/>
              <w:jc w:val="both"/>
              <w:rPr>
                <w:rFonts w:ascii="Times New Roman" w:hAnsi="Times New Roman" w:cs="Times New Roman"/>
                <w:color w:val="auto"/>
              </w:rPr>
            </w:pPr>
          </w:p>
        </w:tc>
        <w:tc>
          <w:tcPr>
            <w:tcW w:w="3149"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beneficjentów</w:t>
            </w:r>
          </w:p>
        </w:tc>
        <w:tc>
          <w:tcPr>
            <w:tcW w:w="1762" w:type="dxa"/>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numPr>
                <w:ilvl w:val="0"/>
                <w:numId w:val="21"/>
              </w:numPr>
              <w:jc w:val="both"/>
              <w:rPr>
                <w:rFonts w:ascii="Times New Roman" w:hAnsi="Times New Roman" w:cs="Times New Roman"/>
                <w:color w:val="auto"/>
              </w:rPr>
            </w:pPr>
          </w:p>
        </w:tc>
        <w:tc>
          <w:tcPr>
            <w:tcW w:w="4161" w:type="dxa"/>
            <w:gridSpan w:val="3"/>
            <w:vMerge w:val="restart"/>
          </w:tcPr>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lang w:eastAsia="en-US"/>
              </w:rPr>
              <w:t>Prowadzenie specjalistycznych punktów konsultacyjnych dla osób uzależnionych</w:t>
            </w:r>
          </w:p>
        </w:tc>
        <w:tc>
          <w:tcPr>
            <w:tcW w:w="3149"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punktów konsultacyjnych</w:t>
            </w:r>
          </w:p>
        </w:tc>
        <w:tc>
          <w:tcPr>
            <w:tcW w:w="1762" w:type="dxa"/>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4161" w:type="dxa"/>
            <w:gridSpan w:val="3"/>
            <w:vMerge/>
          </w:tcPr>
          <w:p w:rsidR="00465FDB" w:rsidRPr="00FE13E4" w:rsidRDefault="00465FDB" w:rsidP="00905FB0">
            <w:pPr>
              <w:pStyle w:val="Default"/>
              <w:rPr>
                <w:rFonts w:ascii="Times New Roman" w:hAnsi="Times New Roman" w:cs="Times New Roman"/>
                <w:color w:val="auto"/>
              </w:rPr>
            </w:pPr>
          </w:p>
        </w:tc>
        <w:tc>
          <w:tcPr>
            <w:tcW w:w="3149"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beneficjentów</w:t>
            </w:r>
          </w:p>
        </w:tc>
        <w:tc>
          <w:tcPr>
            <w:tcW w:w="1762" w:type="dxa"/>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numPr>
                <w:ilvl w:val="0"/>
                <w:numId w:val="21"/>
              </w:numPr>
              <w:jc w:val="both"/>
              <w:rPr>
                <w:rFonts w:ascii="Times New Roman" w:hAnsi="Times New Roman" w:cs="Times New Roman"/>
                <w:color w:val="auto"/>
              </w:rPr>
            </w:pPr>
          </w:p>
        </w:tc>
        <w:tc>
          <w:tcPr>
            <w:tcW w:w="4161" w:type="dxa"/>
            <w:gridSpan w:val="3"/>
            <w:vMerge w:val="restart"/>
          </w:tcPr>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Zwiększenie dostępności pomocy osobom doznającym przemocy w rodzinie, w szczególności z problemem alkoholowym/narkotykowym w tle</w:t>
            </w:r>
          </w:p>
        </w:tc>
        <w:tc>
          <w:tcPr>
            <w:tcW w:w="3149"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programów</w:t>
            </w:r>
          </w:p>
        </w:tc>
        <w:tc>
          <w:tcPr>
            <w:tcW w:w="1762" w:type="dxa"/>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MOPR,</w:t>
            </w:r>
          </w:p>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lang w:eastAsia="en-US"/>
              </w:rPr>
              <w:t>GKRPA</w:t>
            </w: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4161" w:type="dxa"/>
            <w:gridSpan w:val="3"/>
            <w:vMerge/>
          </w:tcPr>
          <w:p w:rsidR="00465FDB" w:rsidRPr="00FE13E4" w:rsidRDefault="00465FDB" w:rsidP="00905FB0">
            <w:pPr>
              <w:pStyle w:val="Default"/>
              <w:rPr>
                <w:rFonts w:ascii="Times New Roman" w:hAnsi="Times New Roman" w:cs="Times New Roman"/>
                <w:color w:val="auto"/>
              </w:rPr>
            </w:pPr>
          </w:p>
        </w:tc>
        <w:tc>
          <w:tcPr>
            <w:tcW w:w="3149"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odbiorców</w:t>
            </w:r>
          </w:p>
        </w:tc>
        <w:tc>
          <w:tcPr>
            <w:tcW w:w="1762" w:type="dxa"/>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numPr>
                <w:ilvl w:val="0"/>
                <w:numId w:val="21"/>
              </w:numPr>
              <w:jc w:val="both"/>
              <w:rPr>
                <w:rFonts w:ascii="Times New Roman" w:hAnsi="Times New Roman" w:cs="Times New Roman"/>
                <w:color w:val="auto"/>
              </w:rPr>
            </w:pPr>
          </w:p>
        </w:tc>
        <w:tc>
          <w:tcPr>
            <w:tcW w:w="4161" w:type="dxa"/>
            <w:gridSpan w:val="3"/>
            <w:vMerge w:val="restart"/>
          </w:tcPr>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Realizacja działań interwencyjnych</w:t>
            </w:r>
          </w:p>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lang w:eastAsia="en-US"/>
              </w:rPr>
              <w:t>i edukacyjnych adresowanych do osób stosujących przemoc w rodzinie</w:t>
            </w:r>
          </w:p>
        </w:tc>
        <w:tc>
          <w:tcPr>
            <w:tcW w:w="3149"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programów</w:t>
            </w:r>
          </w:p>
        </w:tc>
        <w:tc>
          <w:tcPr>
            <w:tcW w:w="1762" w:type="dxa"/>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MOPR,</w:t>
            </w:r>
          </w:p>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4161" w:type="dxa"/>
            <w:gridSpan w:val="3"/>
            <w:vMerge/>
          </w:tcPr>
          <w:p w:rsidR="00465FDB" w:rsidRPr="00FE13E4" w:rsidRDefault="00465FDB" w:rsidP="00905FB0">
            <w:pPr>
              <w:pStyle w:val="Default"/>
              <w:rPr>
                <w:rFonts w:ascii="Times New Roman" w:hAnsi="Times New Roman" w:cs="Times New Roman"/>
                <w:color w:val="auto"/>
              </w:rPr>
            </w:pPr>
          </w:p>
        </w:tc>
        <w:tc>
          <w:tcPr>
            <w:tcW w:w="3149"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beneficjentów</w:t>
            </w:r>
          </w:p>
        </w:tc>
        <w:tc>
          <w:tcPr>
            <w:tcW w:w="1762" w:type="dxa"/>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numPr>
                <w:ilvl w:val="0"/>
                <w:numId w:val="21"/>
              </w:numPr>
              <w:jc w:val="both"/>
              <w:rPr>
                <w:rFonts w:ascii="Times New Roman" w:hAnsi="Times New Roman" w:cs="Times New Roman"/>
                <w:color w:val="auto"/>
              </w:rPr>
            </w:pPr>
          </w:p>
        </w:tc>
        <w:tc>
          <w:tcPr>
            <w:tcW w:w="4161" w:type="dxa"/>
            <w:gridSpan w:val="3"/>
            <w:vMerge w:val="restart"/>
          </w:tcPr>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lang w:eastAsia="en-US"/>
              </w:rPr>
              <w:t>Wspieranie działalności środowisk abstynenckich</w:t>
            </w:r>
          </w:p>
        </w:tc>
        <w:tc>
          <w:tcPr>
            <w:tcW w:w="3149"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ngo prowadzących program dla abstynentów</w:t>
            </w:r>
          </w:p>
        </w:tc>
        <w:tc>
          <w:tcPr>
            <w:tcW w:w="1762" w:type="dxa"/>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Organizacje pozarządowe</w:t>
            </w:r>
          </w:p>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4161" w:type="dxa"/>
            <w:gridSpan w:val="3"/>
            <w:vMerge/>
          </w:tcPr>
          <w:p w:rsidR="00465FDB" w:rsidRPr="00FE13E4" w:rsidRDefault="00465FDB" w:rsidP="00905FB0">
            <w:pPr>
              <w:pStyle w:val="Default"/>
              <w:jc w:val="both"/>
              <w:rPr>
                <w:rFonts w:ascii="Times New Roman" w:hAnsi="Times New Roman" w:cs="Times New Roman"/>
                <w:color w:val="auto"/>
              </w:rPr>
            </w:pPr>
          </w:p>
        </w:tc>
        <w:tc>
          <w:tcPr>
            <w:tcW w:w="3149"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uczestników w/w programu</w:t>
            </w:r>
          </w:p>
        </w:tc>
        <w:tc>
          <w:tcPr>
            <w:tcW w:w="1762" w:type="dxa"/>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9782" w:type="dxa"/>
            <w:gridSpan w:val="8"/>
            <w:shd w:val="clear" w:color="auto" w:fill="F2F2F2"/>
          </w:tcPr>
          <w:p w:rsidR="00465FDB" w:rsidRPr="00FE13E4" w:rsidRDefault="00465FDB" w:rsidP="00905FB0">
            <w:pPr>
              <w:rPr>
                <w:szCs w:val="24"/>
                <w:lang w:eastAsia="en-US"/>
              </w:rPr>
            </w:pPr>
            <w:r w:rsidRPr="00FE13E4">
              <w:rPr>
                <w:b/>
                <w:szCs w:val="24"/>
                <w:lang w:eastAsia="en-US"/>
              </w:rPr>
              <w:t xml:space="preserve">CEL IV  Ograniczanie dostępności środków psychoaktywnych, </w:t>
            </w:r>
            <w:r w:rsidRPr="00FE13E4">
              <w:rPr>
                <w:rFonts w:eastAsia="Calibri"/>
                <w:b/>
                <w:bCs/>
              </w:rPr>
              <w:t>w tym przerwanie procesu ich używania u młodzieży eksperymentującej i używającej szkodliwie</w:t>
            </w:r>
          </w:p>
        </w:tc>
      </w:tr>
      <w:tr w:rsidR="00465FDB" w:rsidRPr="00FE13E4" w:rsidTr="00905FB0">
        <w:tc>
          <w:tcPr>
            <w:tcW w:w="710" w:type="dxa"/>
            <w:shd w:val="clear" w:color="auto" w:fill="DBE5F1"/>
          </w:tcPr>
          <w:p w:rsidR="00465FDB" w:rsidRPr="00FE13E4" w:rsidRDefault="00465FDB" w:rsidP="00905FB0">
            <w:pPr>
              <w:pStyle w:val="Default"/>
              <w:jc w:val="center"/>
              <w:rPr>
                <w:rFonts w:ascii="Times New Roman" w:hAnsi="Times New Roman" w:cs="Times New Roman"/>
                <w:b/>
                <w:color w:val="auto"/>
              </w:rPr>
            </w:pPr>
            <w:r w:rsidRPr="00FE13E4">
              <w:rPr>
                <w:rFonts w:ascii="Times New Roman" w:hAnsi="Times New Roman" w:cs="Times New Roman"/>
                <w:b/>
                <w:color w:val="auto"/>
              </w:rPr>
              <w:t>Lp.</w:t>
            </w:r>
          </w:p>
        </w:tc>
        <w:tc>
          <w:tcPr>
            <w:tcW w:w="4161" w:type="dxa"/>
            <w:gridSpan w:val="3"/>
            <w:shd w:val="clear" w:color="auto" w:fill="DBE5F1"/>
          </w:tcPr>
          <w:p w:rsidR="00465FDB" w:rsidRPr="00FE13E4" w:rsidRDefault="00465FDB" w:rsidP="00905FB0">
            <w:pPr>
              <w:pStyle w:val="Default"/>
              <w:jc w:val="center"/>
              <w:rPr>
                <w:rFonts w:ascii="Times New Roman" w:hAnsi="Times New Roman" w:cs="Times New Roman"/>
                <w:b/>
                <w:color w:val="auto"/>
              </w:rPr>
            </w:pPr>
            <w:r w:rsidRPr="00FE13E4">
              <w:rPr>
                <w:rFonts w:ascii="Times New Roman" w:hAnsi="Times New Roman" w:cs="Times New Roman"/>
                <w:b/>
                <w:color w:val="auto"/>
                <w:lang w:eastAsia="en-US"/>
              </w:rPr>
              <w:t>Działanie</w:t>
            </w:r>
          </w:p>
        </w:tc>
        <w:tc>
          <w:tcPr>
            <w:tcW w:w="3149" w:type="dxa"/>
            <w:gridSpan w:val="3"/>
            <w:shd w:val="clear" w:color="auto" w:fill="DBE5F1"/>
          </w:tcPr>
          <w:p w:rsidR="00465FDB" w:rsidRPr="00FE13E4" w:rsidRDefault="00465FDB" w:rsidP="00905FB0">
            <w:pPr>
              <w:pStyle w:val="Tekstpodstawowywcity2"/>
              <w:spacing w:after="0" w:line="240" w:lineRule="auto"/>
              <w:ind w:left="0"/>
              <w:jc w:val="center"/>
              <w:rPr>
                <w:b/>
                <w:szCs w:val="24"/>
                <w:lang w:val="pl-PL" w:eastAsia="en-US"/>
              </w:rPr>
            </w:pPr>
            <w:r w:rsidRPr="00FE13E4">
              <w:rPr>
                <w:b/>
                <w:szCs w:val="24"/>
                <w:lang w:val="pl-PL" w:eastAsia="en-US"/>
              </w:rPr>
              <w:t>Wskaźnik ilościowy</w:t>
            </w:r>
          </w:p>
        </w:tc>
        <w:tc>
          <w:tcPr>
            <w:tcW w:w="1762" w:type="dxa"/>
            <w:shd w:val="clear" w:color="auto" w:fill="DBE5F1"/>
          </w:tcPr>
          <w:p w:rsidR="00465FDB" w:rsidRPr="00FE13E4" w:rsidRDefault="00465FDB" w:rsidP="00905FB0">
            <w:pPr>
              <w:pStyle w:val="Tekstpodstawowywcity2"/>
              <w:spacing w:after="0" w:line="240" w:lineRule="auto"/>
              <w:ind w:left="0"/>
              <w:jc w:val="center"/>
              <w:rPr>
                <w:b/>
                <w:szCs w:val="24"/>
                <w:lang w:val="pl-PL"/>
              </w:rPr>
            </w:pPr>
            <w:r w:rsidRPr="00FE13E4">
              <w:rPr>
                <w:b/>
                <w:szCs w:val="24"/>
                <w:lang w:val="pl-PL" w:eastAsia="en-US"/>
              </w:rPr>
              <w:t>Realizator</w:t>
            </w:r>
          </w:p>
        </w:tc>
      </w:tr>
      <w:tr w:rsidR="00465FDB" w:rsidRPr="00FE13E4" w:rsidTr="00905FB0">
        <w:tc>
          <w:tcPr>
            <w:tcW w:w="710" w:type="dxa"/>
            <w:vMerge w:val="restart"/>
          </w:tcPr>
          <w:p w:rsidR="00465FDB" w:rsidRPr="00FE13E4" w:rsidRDefault="00465FDB" w:rsidP="00905FB0">
            <w:pPr>
              <w:pStyle w:val="Default"/>
              <w:numPr>
                <w:ilvl w:val="0"/>
                <w:numId w:val="22"/>
              </w:numPr>
              <w:jc w:val="both"/>
              <w:rPr>
                <w:rFonts w:ascii="Times New Roman" w:hAnsi="Times New Roman" w:cs="Times New Roman"/>
                <w:color w:val="auto"/>
              </w:rPr>
            </w:pPr>
          </w:p>
        </w:tc>
        <w:tc>
          <w:tcPr>
            <w:tcW w:w="4161" w:type="dxa"/>
            <w:gridSpan w:val="3"/>
            <w:vMerge w:val="restart"/>
          </w:tcPr>
          <w:p w:rsidR="00465FDB" w:rsidRPr="00FE13E4" w:rsidRDefault="00465FDB" w:rsidP="00905FB0">
            <w:pPr>
              <w:pStyle w:val="Default"/>
              <w:jc w:val="both"/>
              <w:rPr>
                <w:rFonts w:ascii="Times New Roman" w:hAnsi="Times New Roman" w:cs="Times New Roman"/>
                <w:color w:val="auto"/>
                <w:lang w:eastAsia="en-US"/>
              </w:rPr>
            </w:pPr>
            <w:r w:rsidRPr="00FE13E4">
              <w:rPr>
                <w:rFonts w:ascii="Times New Roman" w:hAnsi="Times New Roman" w:cs="Times New Roman"/>
                <w:color w:val="auto"/>
                <w:lang w:eastAsia="en-US"/>
              </w:rPr>
              <w:t>Zmniejszanie dostępności fizycznej             i ekonomicznej alkoholu, zwiększanie</w:t>
            </w:r>
          </w:p>
          <w:p w:rsidR="00465FDB" w:rsidRPr="00FE13E4" w:rsidRDefault="00465FDB" w:rsidP="00905FB0">
            <w:pPr>
              <w:pStyle w:val="Default"/>
              <w:jc w:val="both"/>
              <w:rPr>
                <w:rFonts w:ascii="Times New Roman" w:hAnsi="Times New Roman" w:cs="Times New Roman"/>
                <w:color w:val="auto"/>
                <w:lang w:eastAsia="en-US"/>
              </w:rPr>
            </w:pPr>
            <w:r w:rsidRPr="00FE13E4">
              <w:rPr>
                <w:rFonts w:ascii="Times New Roman" w:hAnsi="Times New Roman" w:cs="Times New Roman"/>
                <w:color w:val="auto"/>
                <w:lang w:eastAsia="en-US"/>
              </w:rPr>
              <w:t>skuteczności w przestrzeganiu</w:t>
            </w:r>
          </w:p>
          <w:p w:rsidR="00465FDB" w:rsidRPr="00FE13E4" w:rsidRDefault="00465FDB" w:rsidP="00905FB0">
            <w:pPr>
              <w:pStyle w:val="Default"/>
              <w:jc w:val="both"/>
              <w:rPr>
                <w:rFonts w:ascii="Times New Roman" w:hAnsi="Times New Roman" w:cs="Times New Roman"/>
                <w:color w:val="auto"/>
                <w:lang w:eastAsia="en-US"/>
              </w:rPr>
            </w:pPr>
            <w:r w:rsidRPr="00FE13E4">
              <w:rPr>
                <w:rFonts w:ascii="Times New Roman" w:hAnsi="Times New Roman" w:cs="Times New Roman"/>
                <w:color w:val="auto"/>
                <w:lang w:eastAsia="en-US"/>
              </w:rPr>
              <w:t>prawa w zakresie sprzedaży,</w:t>
            </w:r>
          </w:p>
          <w:p w:rsidR="00465FDB" w:rsidRPr="00FE13E4" w:rsidRDefault="00465FDB" w:rsidP="00905FB0">
            <w:pPr>
              <w:pStyle w:val="Default"/>
              <w:jc w:val="both"/>
              <w:rPr>
                <w:rFonts w:ascii="Times New Roman" w:hAnsi="Times New Roman" w:cs="Times New Roman"/>
                <w:color w:val="auto"/>
                <w:lang w:eastAsia="en-US"/>
              </w:rPr>
            </w:pPr>
            <w:r w:rsidRPr="00FE13E4">
              <w:rPr>
                <w:rFonts w:ascii="Times New Roman" w:hAnsi="Times New Roman" w:cs="Times New Roman"/>
                <w:color w:val="auto"/>
                <w:lang w:eastAsia="en-US"/>
              </w:rPr>
              <w:t>reklamy, promocji oraz spożywania</w:t>
            </w:r>
          </w:p>
          <w:p w:rsidR="00465FDB" w:rsidRPr="00FE13E4" w:rsidRDefault="00465FDB" w:rsidP="00905FB0">
            <w:pPr>
              <w:pStyle w:val="Default"/>
              <w:jc w:val="both"/>
              <w:rPr>
                <w:rFonts w:ascii="Times New Roman" w:hAnsi="Times New Roman" w:cs="Times New Roman"/>
                <w:color w:val="auto"/>
                <w:lang w:eastAsia="en-US"/>
              </w:rPr>
            </w:pPr>
            <w:r w:rsidRPr="00FE13E4">
              <w:rPr>
                <w:rFonts w:ascii="Times New Roman" w:hAnsi="Times New Roman" w:cs="Times New Roman"/>
                <w:color w:val="auto"/>
                <w:lang w:eastAsia="en-US"/>
              </w:rPr>
              <w:t>napojów alkoholowych, w tym kontrola punktów sprzedaży alkoholu</w:t>
            </w:r>
          </w:p>
        </w:tc>
        <w:tc>
          <w:tcPr>
            <w:tcW w:w="3149"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przeprowadzonych kontroli w punktach sprzedaży i podawania alkoholu</w:t>
            </w:r>
          </w:p>
        </w:tc>
        <w:tc>
          <w:tcPr>
            <w:tcW w:w="1762" w:type="dxa"/>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GKRPA, dział UMT właściwy ds. wydawania zezwoleń na sprzedaż napojów alkoholowych,</w:t>
            </w:r>
          </w:p>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Straż Miejska,</w:t>
            </w:r>
          </w:p>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lang w:eastAsia="en-US"/>
              </w:rPr>
              <w:t>Komenda Miejska Policji, organ uchwałodawczy JST</w:t>
            </w: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4161" w:type="dxa"/>
            <w:gridSpan w:val="3"/>
            <w:vMerge/>
          </w:tcPr>
          <w:p w:rsidR="00465FDB" w:rsidRPr="00FE13E4" w:rsidRDefault="00465FDB" w:rsidP="00905FB0">
            <w:pPr>
              <w:pStyle w:val="Default"/>
              <w:jc w:val="both"/>
              <w:rPr>
                <w:rFonts w:ascii="Times New Roman" w:hAnsi="Times New Roman" w:cs="Times New Roman"/>
                <w:color w:val="auto"/>
              </w:rPr>
            </w:pPr>
          </w:p>
        </w:tc>
        <w:tc>
          <w:tcPr>
            <w:tcW w:w="3149"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i rodzaj stwierdzonych naruszeń prawa</w:t>
            </w:r>
          </w:p>
        </w:tc>
        <w:tc>
          <w:tcPr>
            <w:tcW w:w="1762" w:type="dxa"/>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4161" w:type="dxa"/>
            <w:gridSpan w:val="3"/>
            <w:vMerge/>
          </w:tcPr>
          <w:p w:rsidR="00465FDB" w:rsidRPr="00FE13E4" w:rsidRDefault="00465FDB" w:rsidP="00905FB0">
            <w:pPr>
              <w:pStyle w:val="Default"/>
              <w:jc w:val="both"/>
              <w:rPr>
                <w:rFonts w:ascii="Times New Roman" w:hAnsi="Times New Roman" w:cs="Times New Roman"/>
                <w:color w:val="auto"/>
              </w:rPr>
            </w:pPr>
          </w:p>
        </w:tc>
        <w:tc>
          <w:tcPr>
            <w:tcW w:w="3149"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cofniętych zezwoleń na sprzedaż alkoholu</w:t>
            </w:r>
          </w:p>
        </w:tc>
        <w:tc>
          <w:tcPr>
            <w:tcW w:w="1762" w:type="dxa"/>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numPr>
                <w:ilvl w:val="0"/>
                <w:numId w:val="22"/>
              </w:numPr>
              <w:jc w:val="both"/>
              <w:rPr>
                <w:rFonts w:ascii="Times New Roman" w:hAnsi="Times New Roman" w:cs="Times New Roman"/>
                <w:color w:val="auto"/>
              </w:rPr>
            </w:pPr>
          </w:p>
        </w:tc>
        <w:tc>
          <w:tcPr>
            <w:tcW w:w="4161" w:type="dxa"/>
            <w:gridSpan w:val="3"/>
            <w:vMerge w:val="restart"/>
          </w:tcPr>
          <w:p w:rsidR="00465FDB" w:rsidRPr="00FE13E4" w:rsidRDefault="00465FDB" w:rsidP="00905FB0">
            <w:pPr>
              <w:pStyle w:val="Default"/>
              <w:rPr>
                <w:rFonts w:ascii="Times New Roman" w:hAnsi="Times New Roman" w:cs="Times New Roman"/>
                <w:color w:val="auto"/>
                <w:lang w:eastAsia="en-US"/>
              </w:rPr>
            </w:pPr>
            <w:r w:rsidRPr="00FE13E4">
              <w:rPr>
                <w:rFonts w:ascii="Times New Roman" w:hAnsi="Times New Roman" w:cs="Times New Roman"/>
                <w:color w:val="auto"/>
                <w:lang w:eastAsia="en-US"/>
              </w:rPr>
              <w:t>Kontrola otoczenia placówek oświatowych oraz nieformalnych miejsc spotkań młodzieży</w:t>
            </w:r>
          </w:p>
        </w:tc>
        <w:tc>
          <w:tcPr>
            <w:tcW w:w="3149"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 xml:space="preserve">Liczba skontrolowanych osób podejrzanych o posiadanie środków psychoaktywnych </w:t>
            </w:r>
          </w:p>
        </w:tc>
        <w:tc>
          <w:tcPr>
            <w:tcW w:w="1762" w:type="dxa"/>
            <w:vMerge w:val="restart"/>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Straż Miejska,</w:t>
            </w:r>
          </w:p>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lang w:eastAsia="en-US"/>
              </w:rPr>
              <w:t>Komenda Miejska Policji</w:t>
            </w: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4161" w:type="dxa"/>
            <w:gridSpan w:val="3"/>
            <w:vMerge/>
          </w:tcPr>
          <w:p w:rsidR="00465FDB" w:rsidRPr="00FE13E4" w:rsidRDefault="00465FDB" w:rsidP="00905FB0">
            <w:pPr>
              <w:pStyle w:val="Default"/>
              <w:jc w:val="both"/>
              <w:rPr>
                <w:rFonts w:ascii="Times New Roman" w:hAnsi="Times New Roman" w:cs="Times New Roman"/>
                <w:color w:val="auto"/>
              </w:rPr>
            </w:pPr>
          </w:p>
        </w:tc>
        <w:tc>
          <w:tcPr>
            <w:tcW w:w="3149"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interwencji wobec młodzieży upijającej się/ zażywającej narkotyki</w:t>
            </w:r>
          </w:p>
        </w:tc>
        <w:tc>
          <w:tcPr>
            <w:tcW w:w="1762" w:type="dxa"/>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3.</w:t>
            </w:r>
          </w:p>
        </w:tc>
        <w:tc>
          <w:tcPr>
            <w:tcW w:w="4161" w:type="dxa"/>
            <w:gridSpan w:val="3"/>
            <w:vMerge w:val="restart"/>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lang w:eastAsia="en-US"/>
              </w:rPr>
              <w:t>Szkolenie sprzedawców alkoholu</w:t>
            </w:r>
          </w:p>
        </w:tc>
        <w:tc>
          <w:tcPr>
            <w:tcW w:w="3149"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szkoleń dla sprzedawców alkoholu</w:t>
            </w:r>
          </w:p>
        </w:tc>
        <w:tc>
          <w:tcPr>
            <w:tcW w:w="1762" w:type="dxa"/>
            <w:vMerge w:val="restart"/>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 xml:space="preserve">Działy UMT właściwe ds. zdrowia i polityki społecznej, </w:t>
            </w:r>
            <w:r w:rsidRPr="00FE13E4">
              <w:rPr>
                <w:szCs w:val="24"/>
                <w:lang w:val="pl-PL" w:eastAsia="en-US"/>
              </w:rPr>
              <w:lastRenderedPageBreak/>
              <w:t>wydawania zezwoleń na sprzedaż napojów alkoholowych</w:t>
            </w: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4161" w:type="dxa"/>
            <w:gridSpan w:val="3"/>
            <w:vMerge/>
          </w:tcPr>
          <w:p w:rsidR="00465FDB" w:rsidRPr="00FE13E4" w:rsidRDefault="00465FDB" w:rsidP="00905FB0">
            <w:pPr>
              <w:pStyle w:val="Default"/>
              <w:jc w:val="both"/>
              <w:rPr>
                <w:rFonts w:ascii="Times New Roman" w:hAnsi="Times New Roman" w:cs="Times New Roman"/>
                <w:color w:val="auto"/>
              </w:rPr>
            </w:pPr>
          </w:p>
        </w:tc>
        <w:tc>
          <w:tcPr>
            <w:tcW w:w="3149"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uczestników szkoleń</w:t>
            </w:r>
          </w:p>
        </w:tc>
        <w:tc>
          <w:tcPr>
            <w:tcW w:w="1762" w:type="dxa"/>
            <w:vMerge/>
          </w:tcPr>
          <w:p w:rsidR="00465FDB" w:rsidRPr="00FE13E4" w:rsidRDefault="00465FDB" w:rsidP="00905FB0">
            <w:pPr>
              <w:pStyle w:val="Default"/>
              <w:jc w:val="both"/>
              <w:rPr>
                <w:rFonts w:ascii="Times New Roman" w:hAnsi="Times New Roman" w:cs="Times New Roman"/>
                <w:color w:val="auto"/>
              </w:rPr>
            </w:pPr>
          </w:p>
        </w:tc>
      </w:tr>
      <w:tr w:rsidR="00465FDB" w:rsidRPr="00FE13E4" w:rsidTr="00905FB0">
        <w:tc>
          <w:tcPr>
            <w:tcW w:w="710" w:type="dxa"/>
            <w:vMerge w:val="restart"/>
          </w:tcPr>
          <w:p w:rsidR="00465FDB" w:rsidRPr="00FE13E4" w:rsidRDefault="00465FDB" w:rsidP="00905FB0">
            <w:pPr>
              <w:pStyle w:val="Default"/>
              <w:rPr>
                <w:rFonts w:ascii="Times New Roman" w:hAnsi="Times New Roman" w:cs="Times New Roman"/>
                <w:color w:val="auto"/>
              </w:rPr>
            </w:pPr>
            <w:r w:rsidRPr="00FE13E4">
              <w:rPr>
                <w:rFonts w:ascii="Times New Roman" w:hAnsi="Times New Roman" w:cs="Times New Roman"/>
                <w:color w:val="auto"/>
              </w:rPr>
              <w:lastRenderedPageBreak/>
              <w:t>4.</w:t>
            </w:r>
          </w:p>
        </w:tc>
        <w:tc>
          <w:tcPr>
            <w:tcW w:w="4161" w:type="dxa"/>
            <w:gridSpan w:val="3"/>
            <w:vMerge w:val="restart"/>
          </w:tcPr>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Zadania na rzecz ograniczania</w:t>
            </w:r>
          </w:p>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stosowania środków odurzających,</w:t>
            </w:r>
          </w:p>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substancji psychotropowych, środków</w:t>
            </w:r>
          </w:p>
          <w:p w:rsidR="00465FDB" w:rsidRPr="00FE13E4" w:rsidRDefault="00465FDB" w:rsidP="00905FB0">
            <w:pPr>
              <w:pStyle w:val="Default"/>
              <w:jc w:val="both"/>
              <w:rPr>
                <w:rFonts w:ascii="Times New Roman" w:hAnsi="Times New Roman" w:cs="Times New Roman"/>
                <w:color w:val="auto"/>
              </w:rPr>
            </w:pPr>
            <w:r w:rsidRPr="00FE13E4">
              <w:rPr>
                <w:rFonts w:ascii="Times New Roman" w:hAnsi="Times New Roman" w:cs="Times New Roman"/>
                <w:color w:val="auto"/>
              </w:rPr>
              <w:t>zastępczych i NSP</w:t>
            </w:r>
          </w:p>
        </w:tc>
        <w:tc>
          <w:tcPr>
            <w:tcW w:w="3149" w:type="dxa"/>
            <w:gridSpan w:val="3"/>
          </w:tcPr>
          <w:p w:rsidR="00465FDB" w:rsidRPr="00FE13E4" w:rsidRDefault="00465FDB" w:rsidP="00905FB0">
            <w:pPr>
              <w:pStyle w:val="Tekstpodstawowywcity2"/>
              <w:spacing w:after="0" w:line="240" w:lineRule="auto"/>
              <w:ind w:left="0"/>
              <w:rPr>
                <w:szCs w:val="24"/>
                <w:lang w:val="pl-PL" w:eastAsia="en-US"/>
              </w:rPr>
            </w:pPr>
            <w:r w:rsidRPr="00FE13E4">
              <w:rPr>
                <w:szCs w:val="24"/>
                <w:lang w:val="pl-PL" w:eastAsia="en-US"/>
              </w:rPr>
              <w:t>Liczba zrealizowanych programów terapeutycznych</w:t>
            </w:r>
          </w:p>
        </w:tc>
        <w:tc>
          <w:tcPr>
            <w:tcW w:w="1762" w:type="dxa"/>
            <w:vMerge w:val="restart"/>
          </w:tcPr>
          <w:p w:rsidR="00465FDB" w:rsidRPr="00FE13E4" w:rsidRDefault="00465FDB" w:rsidP="00905FB0">
            <w:pPr>
              <w:pStyle w:val="Tekstpodstawowywcity2"/>
              <w:spacing w:after="0" w:line="240" w:lineRule="auto"/>
              <w:ind w:left="0"/>
              <w:jc w:val="both"/>
              <w:rPr>
                <w:lang w:val="pl-PL"/>
              </w:rPr>
            </w:pPr>
            <w:r w:rsidRPr="00FE13E4">
              <w:rPr>
                <w:lang w:val="pl-PL"/>
              </w:rPr>
              <w:t>Organizacje pozarządowe</w:t>
            </w:r>
          </w:p>
        </w:tc>
      </w:tr>
      <w:tr w:rsidR="00465FDB" w:rsidRPr="00FE13E4" w:rsidTr="00905FB0">
        <w:tc>
          <w:tcPr>
            <w:tcW w:w="710" w:type="dxa"/>
            <w:vMerge/>
          </w:tcPr>
          <w:p w:rsidR="00465FDB" w:rsidRPr="00FE13E4" w:rsidRDefault="00465FDB" w:rsidP="00905FB0">
            <w:pPr>
              <w:pStyle w:val="Default"/>
              <w:jc w:val="both"/>
              <w:rPr>
                <w:rFonts w:ascii="Times New Roman" w:hAnsi="Times New Roman" w:cs="Times New Roman"/>
                <w:color w:val="auto"/>
              </w:rPr>
            </w:pPr>
          </w:p>
        </w:tc>
        <w:tc>
          <w:tcPr>
            <w:tcW w:w="4161" w:type="dxa"/>
            <w:gridSpan w:val="3"/>
            <w:vMerge/>
          </w:tcPr>
          <w:p w:rsidR="00465FDB" w:rsidRPr="00FE13E4" w:rsidRDefault="00465FDB" w:rsidP="00905FB0">
            <w:pPr>
              <w:pStyle w:val="Default"/>
              <w:jc w:val="both"/>
              <w:rPr>
                <w:rFonts w:ascii="Times New Roman" w:hAnsi="Times New Roman" w:cs="Times New Roman"/>
                <w:color w:val="auto"/>
                <w:lang w:eastAsia="en-US"/>
              </w:rPr>
            </w:pPr>
          </w:p>
        </w:tc>
        <w:tc>
          <w:tcPr>
            <w:tcW w:w="3149" w:type="dxa"/>
            <w:gridSpan w:val="3"/>
          </w:tcPr>
          <w:p w:rsidR="00465FDB" w:rsidRPr="00FE13E4" w:rsidRDefault="00465FDB" w:rsidP="00905FB0">
            <w:pPr>
              <w:pStyle w:val="Tekstpodstawowywcity2"/>
              <w:spacing w:after="0" w:line="240" w:lineRule="auto"/>
              <w:ind w:left="0"/>
              <w:jc w:val="both"/>
              <w:rPr>
                <w:szCs w:val="24"/>
                <w:lang w:val="pl-PL" w:eastAsia="en-US"/>
              </w:rPr>
            </w:pPr>
            <w:r w:rsidRPr="00FE13E4">
              <w:rPr>
                <w:szCs w:val="24"/>
                <w:lang w:val="pl-PL" w:eastAsia="en-US"/>
              </w:rPr>
              <w:t>Liczba uczestników</w:t>
            </w:r>
          </w:p>
        </w:tc>
        <w:tc>
          <w:tcPr>
            <w:tcW w:w="1762" w:type="dxa"/>
            <w:vMerge/>
          </w:tcPr>
          <w:p w:rsidR="00465FDB" w:rsidRPr="00FE13E4" w:rsidRDefault="00465FDB" w:rsidP="00905FB0">
            <w:pPr>
              <w:pStyle w:val="Tekstpodstawowywcity2"/>
              <w:spacing w:after="0" w:line="240" w:lineRule="auto"/>
              <w:ind w:left="0"/>
              <w:jc w:val="both"/>
              <w:rPr>
                <w:szCs w:val="24"/>
                <w:lang w:val="pl-PL" w:eastAsia="en-US"/>
              </w:rPr>
            </w:pPr>
          </w:p>
        </w:tc>
      </w:tr>
    </w:tbl>
    <w:p w:rsidR="00465FDB" w:rsidRPr="00FE13E4" w:rsidRDefault="00465FDB" w:rsidP="00465FDB">
      <w:pPr>
        <w:shd w:val="clear" w:color="auto" w:fill="FFFFFF"/>
        <w:rPr>
          <w:b/>
          <w:szCs w:val="24"/>
          <w:shd w:val="clear" w:color="auto" w:fill="D9D9D9"/>
        </w:rPr>
      </w:pPr>
    </w:p>
    <w:p w:rsidR="00465FDB" w:rsidRPr="00FE13E4" w:rsidRDefault="00465FDB" w:rsidP="00465FDB">
      <w:pPr>
        <w:shd w:val="clear" w:color="auto" w:fill="FFFFFF"/>
        <w:rPr>
          <w:b/>
          <w:szCs w:val="24"/>
          <w:shd w:val="clear" w:color="auto" w:fill="D9D9D9"/>
        </w:rPr>
      </w:pPr>
    </w:p>
    <w:p w:rsidR="00465FDB" w:rsidRPr="00FE13E4" w:rsidRDefault="00465FDB" w:rsidP="00465FDB">
      <w:pPr>
        <w:shd w:val="clear" w:color="auto" w:fill="D9D9D9"/>
        <w:jc w:val="center"/>
        <w:rPr>
          <w:b/>
          <w:szCs w:val="24"/>
        </w:rPr>
      </w:pPr>
      <w:r w:rsidRPr="00FE13E4">
        <w:rPr>
          <w:b/>
          <w:szCs w:val="24"/>
        </w:rPr>
        <w:t>ROZDZIAŁ VI</w:t>
      </w:r>
    </w:p>
    <w:p w:rsidR="00465FDB" w:rsidRDefault="00465FDB" w:rsidP="00465FDB">
      <w:pPr>
        <w:shd w:val="clear" w:color="auto" w:fill="D9D9D9"/>
        <w:jc w:val="center"/>
        <w:rPr>
          <w:b/>
          <w:szCs w:val="24"/>
        </w:rPr>
      </w:pPr>
      <w:r w:rsidRPr="00FE13E4">
        <w:rPr>
          <w:b/>
          <w:szCs w:val="24"/>
        </w:rPr>
        <w:t>WYKAZ KLUCZOWYCH DZIA</w:t>
      </w:r>
      <w:r>
        <w:rPr>
          <w:b/>
          <w:szCs w:val="24"/>
        </w:rPr>
        <w:t>ŁAŃ MOŻLIWYCH DO FINANSOWANIA</w:t>
      </w:r>
    </w:p>
    <w:p w:rsidR="00465FDB" w:rsidRPr="00FE13E4" w:rsidRDefault="00465FDB" w:rsidP="00465FDB">
      <w:pPr>
        <w:shd w:val="clear" w:color="auto" w:fill="D9D9D9"/>
        <w:jc w:val="center"/>
        <w:rPr>
          <w:b/>
          <w:szCs w:val="24"/>
        </w:rPr>
      </w:pPr>
      <w:r>
        <w:rPr>
          <w:b/>
          <w:szCs w:val="24"/>
        </w:rPr>
        <w:t xml:space="preserve">W RAMACH </w:t>
      </w:r>
      <w:r w:rsidRPr="00FE13E4">
        <w:rPr>
          <w:b/>
          <w:szCs w:val="24"/>
        </w:rPr>
        <w:t>PROGRAMU</w:t>
      </w:r>
    </w:p>
    <w:p w:rsidR="00465FDB" w:rsidRPr="00FE13E4" w:rsidRDefault="00465FDB" w:rsidP="00465FDB">
      <w:pPr>
        <w:widowControl/>
        <w:suppressAutoHyphens w:val="0"/>
        <w:overflowPunct/>
        <w:autoSpaceDE/>
        <w:adjustRightInd/>
        <w:ind w:left="426"/>
        <w:jc w:val="both"/>
        <w:rPr>
          <w:szCs w:val="24"/>
        </w:rPr>
      </w:pPr>
    </w:p>
    <w:p w:rsidR="00465FDB" w:rsidRPr="00FE13E4" w:rsidRDefault="00465FDB" w:rsidP="00465FDB">
      <w:pPr>
        <w:widowControl/>
        <w:numPr>
          <w:ilvl w:val="0"/>
          <w:numId w:val="13"/>
        </w:numPr>
        <w:tabs>
          <w:tab w:val="clear" w:pos="360"/>
          <w:tab w:val="num" w:pos="426"/>
        </w:tabs>
        <w:suppressAutoHyphens w:val="0"/>
        <w:overflowPunct/>
        <w:autoSpaceDE/>
        <w:adjustRightInd/>
        <w:ind w:left="426" w:hanging="426"/>
        <w:jc w:val="both"/>
        <w:rPr>
          <w:szCs w:val="24"/>
        </w:rPr>
      </w:pPr>
      <w:r w:rsidRPr="00FE13E4">
        <w:rPr>
          <w:lang w:eastAsia="en-US"/>
        </w:rPr>
        <w:t xml:space="preserve">profilaktyka uzależnień (uniwersalna, selektywna, wskazująca) realizowana zgodnie </w:t>
      </w:r>
      <w:r>
        <w:rPr>
          <w:lang w:eastAsia="en-US"/>
        </w:rPr>
        <w:t>z </w:t>
      </w:r>
      <w:r w:rsidRPr="00FE13E4">
        <w:rPr>
          <w:lang w:eastAsia="en-US"/>
        </w:rPr>
        <w:t>wynikami badań naukowych (w tym epidemiolo</w:t>
      </w:r>
      <w:r>
        <w:rPr>
          <w:lang w:eastAsia="en-US"/>
        </w:rPr>
        <w:t>gicznych) oraz dobrą praktyką w </w:t>
      </w:r>
      <w:r w:rsidRPr="00FE13E4">
        <w:rPr>
          <w:lang w:eastAsia="en-US"/>
        </w:rPr>
        <w:t xml:space="preserve">dziedzinie przeciwdziałania uzależnieniom, w tym realizacja programów profilaktycznych (szczególnie zalecanych w systemach rekomendacji) dla dzieci </w:t>
      </w:r>
      <w:r>
        <w:rPr>
          <w:lang w:eastAsia="en-US"/>
        </w:rPr>
        <w:t>i </w:t>
      </w:r>
      <w:r w:rsidRPr="00FE13E4">
        <w:rPr>
          <w:lang w:eastAsia="en-US"/>
        </w:rPr>
        <w:t>młodzieży szkolnej;</w:t>
      </w:r>
    </w:p>
    <w:p w:rsidR="00465FDB" w:rsidRPr="00FE13E4" w:rsidRDefault="00465FDB" w:rsidP="00465FDB">
      <w:pPr>
        <w:widowControl/>
        <w:numPr>
          <w:ilvl w:val="0"/>
          <w:numId w:val="13"/>
        </w:numPr>
        <w:tabs>
          <w:tab w:val="clear" w:pos="360"/>
          <w:tab w:val="num" w:pos="426"/>
        </w:tabs>
        <w:suppressAutoHyphens w:val="0"/>
        <w:overflowPunct/>
        <w:autoSpaceDE/>
        <w:adjustRightInd/>
        <w:ind w:left="426" w:hanging="426"/>
        <w:jc w:val="both"/>
        <w:rPr>
          <w:szCs w:val="24"/>
        </w:rPr>
      </w:pPr>
      <w:r w:rsidRPr="00FE13E4">
        <w:rPr>
          <w:szCs w:val="24"/>
        </w:rPr>
        <w:t>programy profilaktyczne służące opóźnianiu inicjacji alkoholowej/narkotykowej /tytoniowej adresowane do populacji dzieci wchodzących w okres pierwszych eksperymentów z substancjami psychoaktywnymi;</w:t>
      </w:r>
    </w:p>
    <w:p w:rsidR="00465FDB" w:rsidRPr="00FE13E4" w:rsidRDefault="00465FDB" w:rsidP="00465FDB">
      <w:pPr>
        <w:widowControl/>
        <w:numPr>
          <w:ilvl w:val="0"/>
          <w:numId w:val="13"/>
        </w:numPr>
        <w:tabs>
          <w:tab w:val="clear" w:pos="360"/>
          <w:tab w:val="num" w:pos="426"/>
        </w:tabs>
        <w:suppressAutoHyphens w:val="0"/>
        <w:overflowPunct/>
        <w:autoSpaceDE/>
        <w:adjustRightInd/>
        <w:ind w:left="426" w:hanging="426"/>
        <w:jc w:val="both"/>
        <w:rPr>
          <w:szCs w:val="24"/>
        </w:rPr>
      </w:pPr>
      <w:r w:rsidRPr="00FE13E4">
        <w:rPr>
          <w:szCs w:val="24"/>
        </w:rPr>
        <w:t xml:space="preserve">działania profilaktyczne realizowane w placówkach oświatowych i opiekuńczo – wychowawczych; </w:t>
      </w:r>
    </w:p>
    <w:p w:rsidR="00465FDB" w:rsidRPr="00FE13E4" w:rsidRDefault="00465FDB" w:rsidP="00465FDB">
      <w:pPr>
        <w:widowControl/>
        <w:numPr>
          <w:ilvl w:val="0"/>
          <w:numId w:val="13"/>
        </w:numPr>
        <w:tabs>
          <w:tab w:val="clear" w:pos="360"/>
          <w:tab w:val="num" w:pos="426"/>
        </w:tabs>
        <w:suppressAutoHyphens w:val="0"/>
        <w:overflowPunct/>
        <w:autoSpaceDE/>
        <w:adjustRightInd/>
        <w:ind w:left="426" w:hanging="426"/>
        <w:jc w:val="both"/>
        <w:rPr>
          <w:szCs w:val="24"/>
        </w:rPr>
      </w:pPr>
      <w:r w:rsidRPr="00FE13E4">
        <w:rPr>
          <w:szCs w:val="24"/>
        </w:rPr>
        <w:t>programy profilaktyczne i socjoterapeutyczne dla dzieci i młodzieży oraz interwencyjno – profilaktyczne dla młodocianych osób z problemem alkoholowym/narkotykowym;</w:t>
      </w:r>
    </w:p>
    <w:p w:rsidR="00465FDB" w:rsidRPr="00FE13E4" w:rsidRDefault="00465FDB" w:rsidP="00465FDB">
      <w:pPr>
        <w:widowControl/>
        <w:numPr>
          <w:ilvl w:val="0"/>
          <w:numId w:val="13"/>
        </w:numPr>
        <w:tabs>
          <w:tab w:val="clear" w:pos="360"/>
          <w:tab w:val="num" w:pos="426"/>
        </w:tabs>
        <w:suppressAutoHyphens w:val="0"/>
        <w:overflowPunct/>
        <w:autoSpaceDE/>
        <w:adjustRightInd/>
        <w:ind w:left="426" w:hanging="426"/>
        <w:jc w:val="both"/>
        <w:rPr>
          <w:szCs w:val="24"/>
        </w:rPr>
      </w:pPr>
      <w:r w:rsidRPr="00FE13E4">
        <w:rPr>
          <w:szCs w:val="24"/>
        </w:rPr>
        <w:t>funkcjonowanie świetlic socjoterapeutycznych oraz środowiskowych realizujących program profilaktyczny dla dzieci i młodzieży (w tym dożywianie);</w:t>
      </w:r>
    </w:p>
    <w:p w:rsidR="00465FDB" w:rsidRPr="00FE13E4" w:rsidRDefault="00465FDB" w:rsidP="00465FDB">
      <w:pPr>
        <w:widowControl/>
        <w:numPr>
          <w:ilvl w:val="0"/>
          <w:numId w:val="13"/>
        </w:numPr>
        <w:tabs>
          <w:tab w:val="clear" w:pos="360"/>
          <w:tab w:val="num" w:pos="426"/>
        </w:tabs>
        <w:suppressAutoHyphens w:val="0"/>
        <w:overflowPunct/>
        <w:autoSpaceDE/>
        <w:adjustRightInd/>
        <w:ind w:left="426" w:hanging="426"/>
        <w:jc w:val="both"/>
        <w:rPr>
          <w:szCs w:val="24"/>
        </w:rPr>
      </w:pPr>
      <w:r w:rsidRPr="00FE13E4">
        <w:rPr>
          <w:szCs w:val="24"/>
        </w:rPr>
        <w:t xml:space="preserve">zadania realizowane przez placówkę wsparcia dziennego, </w:t>
      </w:r>
      <w:r w:rsidRPr="00FE13E4">
        <w:t>o której mowa w art. 9 pkt 2 ustawy z dnia 9 czerwca 2011 r. o wspieraniu rodziny i systemie pieczy zastępczej (Dz. U. z 2020 r. poz. 821 z późn. zm.);</w:t>
      </w:r>
    </w:p>
    <w:p w:rsidR="00465FDB" w:rsidRPr="00FE13E4" w:rsidRDefault="00465FDB" w:rsidP="00465FDB">
      <w:pPr>
        <w:widowControl/>
        <w:numPr>
          <w:ilvl w:val="0"/>
          <w:numId w:val="13"/>
        </w:numPr>
        <w:tabs>
          <w:tab w:val="clear" w:pos="360"/>
          <w:tab w:val="num" w:pos="426"/>
        </w:tabs>
        <w:suppressAutoHyphens w:val="0"/>
        <w:overflowPunct/>
        <w:autoSpaceDE/>
        <w:adjustRightInd/>
        <w:ind w:left="426" w:hanging="426"/>
        <w:jc w:val="both"/>
        <w:rPr>
          <w:szCs w:val="24"/>
        </w:rPr>
      </w:pPr>
      <w:r w:rsidRPr="00FE13E4">
        <w:rPr>
          <w:szCs w:val="24"/>
        </w:rPr>
        <w:t>programy pomocowe dla osób uzależnionych, eksperymentujących, współuzależnionych oraz dla Dorosłych Dzieci Alkoholików (m.in. programy terapeutyczne, postrehabilitacyjne, pomoc psychologiczna, prawna);</w:t>
      </w:r>
    </w:p>
    <w:p w:rsidR="00465FDB" w:rsidRPr="00FE13E4" w:rsidRDefault="00465FDB" w:rsidP="00465FDB">
      <w:pPr>
        <w:widowControl/>
        <w:numPr>
          <w:ilvl w:val="0"/>
          <w:numId w:val="13"/>
        </w:numPr>
        <w:tabs>
          <w:tab w:val="clear" w:pos="360"/>
          <w:tab w:val="num" w:pos="426"/>
        </w:tabs>
        <w:suppressAutoHyphens w:val="0"/>
        <w:overflowPunct/>
        <w:autoSpaceDE/>
        <w:adjustRightInd/>
        <w:ind w:left="426" w:hanging="426"/>
        <w:jc w:val="both"/>
        <w:rPr>
          <w:szCs w:val="24"/>
        </w:rPr>
      </w:pPr>
      <w:r w:rsidRPr="00FE13E4">
        <w:rPr>
          <w:szCs w:val="24"/>
        </w:rPr>
        <w:t>działalność punktów konsultacyjnych, telefonów zaufania/pogotowia i grup wsparcia dla osób uzależnionych i ich rodzin/partnerów oraz rodzin z problemem przemocy;</w:t>
      </w:r>
    </w:p>
    <w:p w:rsidR="00465FDB" w:rsidRPr="00FE13E4" w:rsidRDefault="00465FDB" w:rsidP="00465FDB">
      <w:pPr>
        <w:widowControl/>
        <w:numPr>
          <w:ilvl w:val="0"/>
          <w:numId w:val="13"/>
        </w:numPr>
        <w:tabs>
          <w:tab w:val="clear" w:pos="360"/>
          <w:tab w:val="num" w:pos="426"/>
          <w:tab w:val="num" w:pos="813"/>
        </w:tabs>
        <w:suppressAutoHyphens w:val="0"/>
        <w:overflowPunct/>
        <w:autoSpaceDE/>
        <w:adjustRightInd/>
        <w:ind w:left="426" w:hanging="426"/>
        <w:jc w:val="both"/>
        <w:rPr>
          <w:szCs w:val="24"/>
        </w:rPr>
      </w:pPr>
      <w:r w:rsidRPr="00FE13E4">
        <w:rPr>
          <w:szCs w:val="24"/>
        </w:rPr>
        <w:t>działania w zakresie przeciwdziałania przemocy rodzinie, w tym m.in. procedura „Niebieskie Karty”, programy z zakresu pomocy psychospołecznej i prawnej, ochrony przed przemocą w rodzinie oraz korekcyjno – edukacyjne dla sprawców przemocy, działalność specjalistycznych miejsc pomocy dla ofiar przemocy w rodzinie i zespołu interdyscyplinarnego;</w:t>
      </w:r>
    </w:p>
    <w:p w:rsidR="00465FDB" w:rsidRPr="00FE13E4" w:rsidRDefault="00465FDB" w:rsidP="00465FDB">
      <w:pPr>
        <w:widowControl/>
        <w:numPr>
          <w:ilvl w:val="0"/>
          <w:numId w:val="13"/>
        </w:numPr>
        <w:tabs>
          <w:tab w:val="clear" w:pos="360"/>
          <w:tab w:val="num" w:pos="426"/>
        </w:tabs>
        <w:suppressAutoHyphens w:val="0"/>
        <w:overflowPunct/>
        <w:autoSpaceDE/>
        <w:adjustRightInd/>
        <w:ind w:left="426" w:hanging="426"/>
        <w:jc w:val="both"/>
        <w:rPr>
          <w:szCs w:val="24"/>
        </w:rPr>
      </w:pPr>
      <w:r w:rsidRPr="00FE13E4">
        <w:rPr>
          <w:szCs w:val="24"/>
        </w:rPr>
        <w:t xml:space="preserve">prowadzenie  procedury zobowiązania do podjęcia leczenia odwykowego; </w:t>
      </w:r>
    </w:p>
    <w:p w:rsidR="00465FDB" w:rsidRPr="00FE13E4" w:rsidRDefault="00465FDB" w:rsidP="00465FDB">
      <w:pPr>
        <w:widowControl/>
        <w:numPr>
          <w:ilvl w:val="0"/>
          <w:numId w:val="13"/>
        </w:numPr>
        <w:tabs>
          <w:tab w:val="clear" w:pos="360"/>
          <w:tab w:val="num" w:pos="426"/>
          <w:tab w:val="left" w:pos="851"/>
          <w:tab w:val="left" w:pos="2127"/>
        </w:tabs>
        <w:suppressAutoHyphens w:val="0"/>
        <w:overflowPunct/>
        <w:autoSpaceDE/>
        <w:adjustRightInd/>
        <w:ind w:left="426" w:hanging="426"/>
        <w:jc w:val="both"/>
        <w:rPr>
          <w:szCs w:val="24"/>
        </w:rPr>
      </w:pPr>
      <w:r w:rsidRPr="00FE13E4">
        <w:rPr>
          <w:szCs w:val="24"/>
        </w:rPr>
        <w:t xml:space="preserve">działania prowadzone przez stowarzyszenia abstynenckie; </w:t>
      </w:r>
    </w:p>
    <w:p w:rsidR="00465FDB" w:rsidRPr="00FE13E4" w:rsidRDefault="00465FDB" w:rsidP="00465FDB">
      <w:pPr>
        <w:widowControl/>
        <w:numPr>
          <w:ilvl w:val="0"/>
          <w:numId w:val="13"/>
        </w:numPr>
        <w:tabs>
          <w:tab w:val="clear" w:pos="360"/>
          <w:tab w:val="num" w:pos="426"/>
          <w:tab w:val="num" w:pos="813"/>
        </w:tabs>
        <w:suppressAutoHyphens w:val="0"/>
        <w:overflowPunct/>
        <w:autoSpaceDE/>
        <w:adjustRightInd/>
        <w:ind w:left="426" w:hanging="426"/>
        <w:jc w:val="both"/>
        <w:rPr>
          <w:szCs w:val="24"/>
        </w:rPr>
      </w:pPr>
      <w:r w:rsidRPr="00FE13E4">
        <w:rPr>
          <w:szCs w:val="24"/>
        </w:rPr>
        <w:t xml:space="preserve"> programy z zakresu profilaktyki uzależnień, pomocy psychospołecznej i prawnej oraz ochrony przed przemocą, w tym uwzględniające ochronę zdrowia psychicznego;</w:t>
      </w:r>
    </w:p>
    <w:p w:rsidR="00465FDB" w:rsidRPr="00FE13E4" w:rsidRDefault="00465FDB" w:rsidP="00465FDB">
      <w:pPr>
        <w:widowControl/>
        <w:numPr>
          <w:ilvl w:val="0"/>
          <w:numId w:val="13"/>
        </w:numPr>
        <w:tabs>
          <w:tab w:val="clear" w:pos="360"/>
          <w:tab w:val="num" w:pos="426"/>
        </w:tabs>
        <w:suppressAutoHyphens w:val="0"/>
        <w:overflowPunct/>
        <w:autoSpaceDE/>
        <w:adjustRightInd/>
        <w:ind w:left="426" w:hanging="426"/>
        <w:jc w:val="both"/>
        <w:rPr>
          <w:szCs w:val="24"/>
        </w:rPr>
      </w:pPr>
      <w:r w:rsidRPr="00FE13E4">
        <w:rPr>
          <w:szCs w:val="24"/>
        </w:rPr>
        <w:t>organizacja zajęć i programów socjoterapeutycznych dla dzieci i młodzieży z rodzin z problemem alkoholowym/narkotykowym oraz osób niepełnosprawnych z podwójną diagnozą;</w:t>
      </w:r>
    </w:p>
    <w:p w:rsidR="00465FDB" w:rsidRPr="00FE13E4" w:rsidRDefault="00465FDB" w:rsidP="00465FDB">
      <w:pPr>
        <w:widowControl/>
        <w:numPr>
          <w:ilvl w:val="0"/>
          <w:numId w:val="13"/>
        </w:numPr>
        <w:tabs>
          <w:tab w:val="clear" w:pos="360"/>
          <w:tab w:val="num" w:pos="426"/>
          <w:tab w:val="num" w:pos="813"/>
          <w:tab w:val="left" w:pos="2977"/>
        </w:tabs>
        <w:suppressAutoHyphens w:val="0"/>
        <w:overflowPunct/>
        <w:autoSpaceDE/>
        <w:adjustRightInd/>
        <w:ind w:left="426" w:hanging="426"/>
        <w:jc w:val="both"/>
        <w:rPr>
          <w:szCs w:val="24"/>
        </w:rPr>
      </w:pPr>
      <w:r w:rsidRPr="00FE13E4">
        <w:rPr>
          <w:szCs w:val="24"/>
        </w:rPr>
        <w:t xml:space="preserve">działalność młodzieżowych liderów promocji zdrowia i profilaktyki uzależnień; </w:t>
      </w:r>
    </w:p>
    <w:p w:rsidR="00465FDB" w:rsidRPr="00FE13E4" w:rsidRDefault="00465FDB" w:rsidP="00465FDB">
      <w:pPr>
        <w:pStyle w:val="Akapitzlist"/>
        <w:numPr>
          <w:ilvl w:val="0"/>
          <w:numId w:val="13"/>
        </w:numPr>
        <w:tabs>
          <w:tab w:val="clear" w:pos="360"/>
          <w:tab w:val="num" w:pos="426"/>
        </w:tabs>
        <w:ind w:left="426" w:hanging="426"/>
        <w:jc w:val="both"/>
      </w:pPr>
      <w:r w:rsidRPr="00FE13E4">
        <w:lastRenderedPageBreak/>
        <w:t xml:space="preserve">organizacja wypoczynku z elementami rehabilitacji i profilaktyki uzależnień dla dzieci i młodzieży niepełnosprawnej z rodzin dotkniętych ubóstwem i problemem uzależnień; </w:t>
      </w:r>
    </w:p>
    <w:p w:rsidR="00465FDB" w:rsidRPr="00FE13E4" w:rsidRDefault="00465FDB" w:rsidP="00465FDB">
      <w:pPr>
        <w:widowControl/>
        <w:numPr>
          <w:ilvl w:val="0"/>
          <w:numId w:val="13"/>
        </w:numPr>
        <w:tabs>
          <w:tab w:val="clear" w:pos="360"/>
          <w:tab w:val="num" w:pos="426"/>
          <w:tab w:val="num" w:pos="813"/>
        </w:tabs>
        <w:suppressAutoHyphens w:val="0"/>
        <w:overflowPunct/>
        <w:autoSpaceDE/>
        <w:adjustRightInd/>
        <w:ind w:left="426" w:hanging="426"/>
        <w:jc w:val="both"/>
        <w:rPr>
          <w:szCs w:val="24"/>
        </w:rPr>
      </w:pPr>
      <w:r w:rsidRPr="00FE13E4">
        <w:rPr>
          <w:szCs w:val="24"/>
        </w:rPr>
        <w:t>organizacja różnych form spędzania czasu wolnego przez dzieci i młodzież, służących promocji zdrowego stylu życia, w tym m.in.: prowadzenie zajęć pozalekcyjnych o charakterze profilaktycznym, sportowych i rekreacyjnych;</w:t>
      </w:r>
    </w:p>
    <w:p w:rsidR="00465FDB" w:rsidRPr="00FE13E4" w:rsidRDefault="00465FDB" w:rsidP="00465FDB">
      <w:pPr>
        <w:widowControl/>
        <w:numPr>
          <w:ilvl w:val="0"/>
          <w:numId w:val="13"/>
        </w:numPr>
        <w:tabs>
          <w:tab w:val="clear" w:pos="360"/>
          <w:tab w:val="num" w:pos="426"/>
          <w:tab w:val="num" w:pos="813"/>
        </w:tabs>
        <w:suppressAutoHyphens w:val="0"/>
        <w:overflowPunct/>
        <w:autoSpaceDE/>
        <w:adjustRightInd/>
        <w:ind w:left="426" w:hanging="426"/>
        <w:jc w:val="both"/>
        <w:rPr>
          <w:szCs w:val="24"/>
        </w:rPr>
      </w:pPr>
      <w:r w:rsidRPr="00FE13E4">
        <w:rPr>
          <w:szCs w:val="24"/>
        </w:rPr>
        <w:t>wdrażanie metody wczesnej diagnozy/krótkiej interwencji zagrożeń zdrowotnych wynikających z picia alkoholu, w tym zespołu FAS (Płodowy Zespół Alkoholowy);</w:t>
      </w:r>
    </w:p>
    <w:p w:rsidR="00465FDB" w:rsidRPr="00FE13E4" w:rsidRDefault="00465FDB" w:rsidP="00465FDB">
      <w:pPr>
        <w:widowControl/>
        <w:numPr>
          <w:ilvl w:val="0"/>
          <w:numId w:val="13"/>
        </w:numPr>
        <w:tabs>
          <w:tab w:val="clear" w:pos="360"/>
          <w:tab w:val="num" w:pos="426"/>
          <w:tab w:val="num" w:pos="813"/>
        </w:tabs>
        <w:suppressAutoHyphens w:val="0"/>
        <w:overflowPunct/>
        <w:autoSpaceDE/>
        <w:adjustRightInd/>
        <w:ind w:left="426" w:hanging="426"/>
        <w:jc w:val="both"/>
        <w:rPr>
          <w:szCs w:val="24"/>
        </w:rPr>
      </w:pPr>
      <w:r w:rsidRPr="00FE13E4">
        <w:rPr>
          <w:szCs w:val="24"/>
        </w:rPr>
        <w:t>działalność edukacyjno – informacyjna skierowana do całej społeczności nt</w:t>
      </w:r>
      <w:r>
        <w:rPr>
          <w:szCs w:val="24"/>
        </w:rPr>
        <w:t>.</w:t>
      </w:r>
      <w:r w:rsidRPr="00FE13E4">
        <w:rPr>
          <w:szCs w:val="24"/>
        </w:rPr>
        <w:t xml:space="preserve"> szkodliwości używek oraz dostępnych form i miejsc pomocy, w tym m.in. </w:t>
      </w:r>
      <w:r w:rsidRPr="00FE13E4">
        <w:rPr>
          <w:bCs/>
          <w:szCs w:val="24"/>
        </w:rPr>
        <w:t>organizacja akcji i kampanii profilaktycznych</w:t>
      </w:r>
      <w:r w:rsidRPr="00FE13E4">
        <w:rPr>
          <w:szCs w:val="24"/>
        </w:rPr>
        <w:t>, wydawnictwa, promowanie działań Gminy Miasta Toruń;</w:t>
      </w:r>
    </w:p>
    <w:p w:rsidR="00465FDB" w:rsidRPr="00FE13E4" w:rsidRDefault="00465FDB" w:rsidP="00465FDB">
      <w:pPr>
        <w:widowControl/>
        <w:numPr>
          <w:ilvl w:val="0"/>
          <w:numId w:val="13"/>
        </w:numPr>
        <w:tabs>
          <w:tab w:val="clear" w:pos="360"/>
          <w:tab w:val="num" w:pos="426"/>
          <w:tab w:val="num" w:pos="813"/>
        </w:tabs>
        <w:suppressAutoHyphens w:val="0"/>
        <w:overflowPunct/>
        <w:autoSpaceDE/>
        <w:adjustRightInd/>
        <w:ind w:left="426" w:hanging="426"/>
        <w:jc w:val="both"/>
        <w:rPr>
          <w:szCs w:val="24"/>
        </w:rPr>
      </w:pPr>
      <w:r w:rsidRPr="00FE13E4">
        <w:rPr>
          <w:lang w:eastAsia="en-US"/>
        </w:rPr>
        <w:t>organizacja lokalnych akcji zdrowotnych w zakresie profilaktyki uzależnień, w tym behawioralnych tzw. „białe soboty”;</w:t>
      </w:r>
    </w:p>
    <w:p w:rsidR="00465FDB" w:rsidRPr="00FE13E4" w:rsidRDefault="00465FDB" w:rsidP="00465FDB">
      <w:pPr>
        <w:widowControl/>
        <w:numPr>
          <w:ilvl w:val="0"/>
          <w:numId w:val="13"/>
        </w:numPr>
        <w:tabs>
          <w:tab w:val="clear" w:pos="360"/>
          <w:tab w:val="num" w:pos="426"/>
          <w:tab w:val="num" w:pos="813"/>
        </w:tabs>
        <w:suppressAutoHyphens w:val="0"/>
        <w:overflowPunct/>
        <w:autoSpaceDE/>
        <w:adjustRightInd/>
        <w:ind w:left="426" w:hanging="426"/>
        <w:jc w:val="both"/>
        <w:rPr>
          <w:szCs w:val="24"/>
        </w:rPr>
      </w:pPr>
      <w:r w:rsidRPr="00FE13E4">
        <w:rPr>
          <w:rFonts w:eastAsia="Calibri"/>
        </w:rPr>
        <w:t>prowadzenie profilaktycznej działalności informacyjnej i edukacyjnej oraz działalności szkoleniowej w zakresie rozwiązywania problemów alkoholowych, przeciwdziałania narkomanii oraz uzależnieniom behawioralnym, w szczególności dla dzieci i młodzieży;</w:t>
      </w:r>
    </w:p>
    <w:p w:rsidR="00465FDB" w:rsidRPr="00FE13E4" w:rsidRDefault="00465FDB" w:rsidP="00465FDB">
      <w:pPr>
        <w:widowControl/>
        <w:numPr>
          <w:ilvl w:val="0"/>
          <w:numId w:val="13"/>
        </w:numPr>
        <w:tabs>
          <w:tab w:val="clear" w:pos="360"/>
          <w:tab w:val="num" w:pos="426"/>
        </w:tabs>
        <w:suppressAutoHyphens w:val="0"/>
        <w:overflowPunct/>
        <w:autoSpaceDE/>
        <w:adjustRightInd/>
        <w:ind w:left="426" w:hanging="426"/>
        <w:jc w:val="both"/>
        <w:rPr>
          <w:szCs w:val="24"/>
        </w:rPr>
      </w:pPr>
      <w:r w:rsidRPr="00FE13E4">
        <w:rPr>
          <w:szCs w:val="24"/>
        </w:rPr>
        <w:t xml:space="preserve">superwizje dla pracowników placówek udzielających pomocy psychologicznej i socjoterapeutycznej dzieciom i młodzieży z rodzin z problemem uzależnień; </w:t>
      </w:r>
    </w:p>
    <w:p w:rsidR="00465FDB" w:rsidRPr="00FE13E4" w:rsidRDefault="00465FDB" w:rsidP="00465FDB">
      <w:pPr>
        <w:widowControl/>
        <w:numPr>
          <w:ilvl w:val="0"/>
          <w:numId w:val="13"/>
        </w:numPr>
        <w:tabs>
          <w:tab w:val="clear" w:pos="360"/>
          <w:tab w:val="num" w:pos="0"/>
          <w:tab w:val="num" w:pos="426"/>
        </w:tabs>
        <w:suppressAutoHyphens w:val="0"/>
        <w:overflowPunct/>
        <w:autoSpaceDE/>
        <w:adjustRightInd/>
        <w:ind w:left="426" w:hanging="426"/>
        <w:jc w:val="both"/>
        <w:rPr>
          <w:szCs w:val="24"/>
        </w:rPr>
      </w:pPr>
      <w:r w:rsidRPr="00FE13E4">
        <w:rPr>
          <w:szCs w:val="24"/>
        </w:rPr>
        <w:t>szkolenia dla sprzedawców i właścicieli punktów sprzedaży napojów alkoholowych;</w:t>
      </w:r>
    </w:p>
    <w:p w:rsidR="00465FDB" w:rsidRPr="00FE13E4" w:rsidRDefault="00465FDB" w:rsidP="00465FDB">
      <w:pPr>
        <w:numPr>
          <w:ilvl w:val="0"/>
          <w:numId w:val="13"/>
        </w:numPr>
        <w:tabs>
          <w:tab w:val="clear" w:pos="360"/>
          <w:tab w:val="num" w:pos="426"/>
        </w:tabs>
        <w:overflowPunct/>
        <w:autoSpaceDE/>
        <w:adjustRightInd/>
        <w:ind w:left="426" w:hanging="426"/>
        <w:jc w:val="both"/>
        <w:rPr>
          <w:szCs w:val="24"/>
        </w:rPr>
      </w:pPr>
      <w:r w:rsidRPr="00FE13E4">
        <w:rPr>
          <w:szCs w:val="24"/>
        </w:rPr>
        <w:t>zadania pomocowe na rzecz osób bezdomnych oraz rodzin z problemem uzależnień dotkniętych ubóstwem;</w:t>
      </w:r>
    </w:p>
    <w:p w:rsidR="00465FDB" w:rsidRPr="00FE13E4" w:rsidRDefault="00465FDB" w:rsidP="00465FDB">
      <w:pPr>
        <w:widowControl/>
        <w:numPr>
          <w:ilvl w:val="0"/>
          <w:numId w:val="13"/>
        </w:numPr>
        <w:tabs>
          <w:tab w:val="clear" w:pos="360"/>
          <w:tab w:val="num" w:pos="284"/>
          <w:tab w:val="num" w:pos="426"/>
        </w:tabs>
        <w:suppressAutoHyphens w:val="0"/>
        <w:overflowPunct/>
        <w:autoSpaceDE/>
        <w:adjustRightInd/>
        <w:ind w:left="426" w:hanging="426"/>
        <w:jc w:val="both"/>
        <w:rPr>
          <w:szCs w:val="24"/>
        </w:rPr>
      </w:pPr>
      <w:r w:rsidRPr="00FE13E4">
        <w:rPr>
          <w:szCs w:val="24"/>
        </w:rPr>
        <w:t xml:space="preserve"> reintegracja zawodowa i społeczna osób zagrożonych wykluczeniem społecznym/wykluczonych społecznie ze względu na uzależnienie (w tym m.in.: wspieranie działalności klubów integracji społecznej i centrum integracji społecznej);</w:t>
      </w:r>
    </w:p>
    <w:p w:rsidR="00465FDB" w:rsidRPr="00FE13E4" w:rsidRDefault="00465FDB" w:rsidP="00465FDB">
      <w:pPr>
        <w:pStyle w:val="Tekstpodstawowy"/>
        <w:widowControl/>
        <w:numPr>
          <w:ilvl w:val="0"/>
          <w:numId w:val="13"/>
        </w:numPr>
        <w:tabs>
          <w:tab w:val="clear" w:pos="360"/>
          <w:tab w:val="num" w:pos="426"/>
        </w:tabs>
        <w:suppressAutoHyphens w:val="0"/>
        <w:overflowPunct/>
        <w:autoSpaceDE/>
        <w:adjustRightInd/>
        <w:spacing w:after="0"/>
        <w:ind w:left="426" w:hanging="426"/>
        <w:jc w:val="both"/>
        <w:rPr>
          <w:bCs/>
          <w:szCs w:val="24"/>
          <w:lang w:val="pl-PL"/>
        </w:rPr>
      </w:pPr>
      <w:r w:rsidRPr="00FE13E4">
        <w:rPr>
          <w:bCs/>
          <w:szCs w:val="24"/>
          <w:lang w:val="pl-PL"/>
        </w:rPr>
        <w:t>realizacja programów profilaktycznych obejmujących problematykę HIV/AIDS;</w:t>
      </w:r>
    </w:p>
    <w:p w:rsidR="00465FDB" w:rsidRPr="00FE13E4" w:rsidRDefault="00465FDB" w:rsidP="00465FDB">
      <w:pPr>
        <w:pStyle w:val="Tekstpodstawowy"/>
        <w:widowControl/>
        <w:numPr>
          <w:ilvl w:val="0"/>
          <w:numId w:val="13"/>
        </w:numPr>
        <w:tabs>
          <w:tab w:val="clear" w:pos="360"/>
          <w:tab w:val="num" w:pos="426"/>
        </w:tabs>
        <w:suppressAutoHyphens w:val="0"/>
        <w:overflowPunct/>
        <w:autoSpaceDE/>
        <w:adjustRightInd/>
        <w:spacing w:after="0"/>
        <w:ind w:left="426" w:hanging="426"/>
        <w:jc w:val="both"/>
        <w:rPr>
          <w:bCs/>
          <w:szCs w:val="24"/>
          <w:lang w:val="pl-PL"/>
        </w:rPr>
      </w:pPr>
      <w:r w:rsidRPr="00FE13E4">
        <w:rPr>
          <w:bCs/>
          <w:szCs w:val="24"/>
          <w:lang w:val="pl-PL"/>
        </w:rPr>
        <w:t>działania na rzecz poprawy komfortu funkcjonowania osób żyjących z HIV/chorych na AIDS;</w:t>
      </w:r>
    </w:p>
    <w:p w:rsidR="00465FDB" w:rsidRPr="00FE13E4" w:rsidRDefault="00465FDB" w:rsidP="00465FDB">
      <w:pPr>
        <w:widowControl/>
        <w:numPr>
          <w:ilvl w:val="0"/>
          <w:numId w:val="13"/>
        </w:numPr>
        <w:tabs>
          <w:tab w:val="clear" w:pos="360"/>
          <w:tab w:val="num" w:pos="284"/>
          <w:tab w:val="num" w:pos="426"/>
        </w:tabs>
        <w:suppressAutoHyphens w:val="0"/>
        <w:overflowPunct/>
        <w:autoSpaceDE/>
        <w:adjustRightInd/>
        <w:ind w:left="426" w:hanging="426"/>
        <w:jc w:val="both"/>
        <w:rPr>
          <w:szCs w:val="24"/>
        </w:rPr>
      </w:pPr>
      <w:r w:rsidRPr="00FE13E4">
        <w:rPr>
          <w:szCs w:val="24"/>
        </w:rPr>
        <w:t xml:space="preserve">kontrola lokalnego handlu napojami alkoholowymi, zwłaszcza w kontekście przestrzegania zakazu sprzedaży alkoholu nieletnim oraz podejmowanie interwencji w związku z naruszeniem przepisów ustawy o wychowaniu w trzeźwości i przeciwdziałaniu alkoholizmowi; </w:t>
      </w:r>
    </w:p>
    <w:p w:rsidR="00465FDB" w:rsidRPr="00FE13E4" w:rsidRDefault="00465FDB" w:rsidP="00465FDB">
      <w:pPr>
        <w:widowControl/>
        <w:numPr>
          <w:ilvl w:val="0"/>
          <w:numId w:val="13"/>
        </w:numPr>
        <w:tabs>
          <w:tab w:val="clear" w:pos="360"/>
          <w:tab w:val="num" w:pos="284"/>
          <w:tab w:val="num" w:pos="426"/>
        </w:tabs>
        <w:suppressAutoHyphens w:val="0"/>
        <w:overflowPunct/>
        <w:autoSpaceDE/>
        <w:adjustRightInd/>
        <w:ind w:left="426" w:hanging="426"/>
        <w:jc w:val="both"/>
        <w:rPr>
          <w:szCs w:val="24"/>
        </w:rPr>
      </w:pPr>
      <w:r w:rsidRPr="00FE13E4">
        <w:rPr>
          <w:szCs w:val="24"/>
        </w:rPr>
        <w:t>działania na rzecz skutecznego egzekwowania zapisów ustaw i prawa lokalnego (alkohol/narkotyki/tytoń);</w:t>
      </w:r>
    </w:p>
    <w:p w:rsidR="00465FDB" w:rsidRPr="00FE13E4" w:rsidRDefault="00465FDB" w:rsidP="00465FDB">
      <w:pPr>
        <w:widowControl/>
        <w:numPr>
          <w:ilvl w:val="0"/>
          <w:numId w:val="13"/>
        </w:numPr>
        <w:tabs>
          <w:tab w:val="clear" w:pos="360"/>
          <w:tab w:val="num" w:pos="284"/>
          <w:tab w:val="num" w:pos="426"/>
        </w:tabs>
        <w:suppressAutoHyphens w:val="0"/>
        <w:overflowPunct/>
        <w:autoSpaceDE/>
        <w:adjustRightInd/>
        <w:ind w:left="426" w:hanging="426"/>
        <w:jc w:val="both"/>
        <w:rPr>
          <w:b/>
          <w:szCs w:val="24"/>
        </w:rPr>
      </w:pPr>
      <w:r w:rsidRPr="00FE13E4">
        <w:rPr>
          <w:szCs w:val="24"/>
        </w:rPr>
        <w:t>zakup materiałów edukacyjno – informacyjnych z zakresu problematyki uzależnień i przemocy (m.in.: prasy, książek, broszur, ulotek, informatorów);</w:t>
      </w:r>
    </w:p>
    <w:p w:rsidR="00465FDB" w:rsidRPr="00FE13E4" w:rsidRDefault="00465FDB" w:rsidP="00465FDB">
      <w:pPr>
        <w:widowControl/>
        <w:numPr>
          <w:ilvl w:val="0"/>
          <w:numId w:val="13"/>
        </w:numPr>
        <w:tabs>
          <w:tab w:val="clear" w:pos="360"/>
          <w:tab w:val="num" w:pos="284"/>
          <w:tab w:val="num" w:pos="426"/>
        </w:tabs>
        <w:suppressAutoHyphens w:val="0"/>
        <w:overflowPunct/>
        <w:autoSpaceDE/>
        <w:adjustRightInd/>
        <w:ind w:left="426" w:hanging="426"/>
        <w:jc w:val="both"/>
        <w:rPr>
          <w:b/>
          <w:szCs w:val="24"/>
        </w:rPr>
      </w:pPr>
      <w:r w:rsidRPr="00FE13E4">
        <w:rPr>
          <w:szCs w:val="24"/>
        </w:rPr>
        <w:t xml:space="preserve">warsztaty aktywizujące dotyczące m.in. </w:t>
      </w:r>
      <w:r w:rsidRPr="00FE13E4">
        <w:rPr>
          <w:rFonts w:eastAsia="Calibri"/>
          <w:szCs w:val="24"/>
        </w:rPr>
        <w:t xml:space="preserve">kształtowania postaw asertywnych, doskonalenia umiejętności komunikacyjnych, radzenia sobie z konfliktami, rozwoju tożsamości </w:t>
      </w:r>
      <w:r>
        <w:rPr>
          <w:rFonts w:eastAsia="Calibri"/>
          <w:szCs w:val="24"/>
        </w:rPr>
        <w:t>i </w:t>
      </w:r>
      <w:r w:rsidRPr="00FE13E4">
        <w:rPr>
          <w:rFonts w:eastAsia="Calibri"/>
          <w:szCs w:val="24"/>
        </w:rPr>
        <w:t>osobowości;</w:t>
      </w:r>
    </w:p>
    <w:p w:rsidR="00465FDB" w:rsidRPr="00FE13E4" w:rsidRDefault="00465FDB" w:rsidP="00465FDB">
      <w:pPr>
        <w:widowControl/>
        <w:numPr>
          <w:ilvl w:val="0"/>
          <w:numId w:val="13"/>
        </w:numPr>
        <w:tabs>
          <w:tab w:val="clear" w:pos="360"/>
          <w:tab w:val="num" w:pos="284"/>
          <w:tab w:val="num" w:pos="426"/>
        </w:tabs>
        <w:suppressAutoHyphens w:val="0"/>
        <w:overflowPunct/>
        <w:autoSpaceDE/>
        <w:adjustRightInd/>
        <w:ind w:left="426" w:hanging="426"/>
        <w:jc w:val="both"/>
        <w:rPr>
          <w:bCs/>
          <w:szCs w:val="24"/>
        </w:rPr>
      </w:pPr>
      <w:r w:rsidRPr="00FE13E4">
        <w:rPr>
          <w:bCs/>
          <w:szCs w:val="24"/>
        </w:rPr>
        <w:t>działania profilaktyczne dedykowane uczniom toruńskich szkół ukierunkowane na zminimalizowanie deficytów zdrowotnych, głównie psychicznych, spowodowanych ogólnokrajową sytuacją epidemiczną;</w:t>
      </w:r>
    </w:p>
    <w:p w:rsidR="00465FDB" w:rsidRPr="00FE13E4" w:rsidRDefault="00465FDB" w:rsidP="00465FDB">
      <w:pPr>
        <w:widowControl/>
        <w:numPr>
          <w:ilvl w:val="0"/>
          <w:numId w:val="13"/>
        </w:numPr>
        <w:tabs>
          <w:tab w:val="clear" w:pos="360"/>
          <w:tab w:val="num" w:pos="284"/>
          <w:tab w:val="num" w:pos="426"/>
        </w:tabs>
        <w:suppressAutoHyphens w:val="0"/>
        <w:overflowPunct/>
        <w:autoSpaceDE/>
        <w:adjustRightInd/>
        <w:ind w:left="426" w:hanging="426"/>
        <w:jc w:val="both"/>
        <w:rPr>
          <w:bCs/>
          <w:szCs w:val="24"/>
        </w:rPr>
      </w:pPr>
      <w:r w:rsidRPr="00FE13E4">
        <w:rPr>
          <w:bCs/>
          <w:szCs w:val="24"/>
        </w:rPr>
        <w:t>realizacja programów ukierunkowanych na rozwijanie umiejętności, głównie wśród dzieci i młodzieży, konstruktywnego rozwiązywania sytuacji stresowych;</w:t>
      </w:r>
    </w:p>
    <w:p w:rsidR="00465FDB" w:rsidRPr="00FE13E4" w:rsidRDefault="00465FDB" w:rsidP="00465FDB">
      <w:pPr>
        <w:widowControl/>
        <w:numPr>
          <w:ilvl w:val="0"/>
          <w:numId w:val="13"/>
        </w:numPr>
        <w:tabs>
          <w:tab w:val="clear" w:pos="360"/>
          <w:tab w:val="num" w:pos="284"/>
          <w:tab w:val="num" w:pos="426"/>
        </w:tabs>
        <w:suppressAutoHyphens w:val="0"/>
        <w:overflowPunct/>
        <w:autoSpaceDE/>
        <w:adjustRightInd/>
        <w:ind w:left="426" w:hanging="426"/>
        <w:jc w:val="both"/>
        <w:rPr>
          <w:bCs/>
          <w:szCs w:val="24"/>
        </w:rPr>
      </w:pPr>
      <w:r w:rsidRPr="00FE13E4">
        <w:t>organizacja obozów i turnusów rehabilitacyjnych z elementami profilaktyki uzależnień;</w:t>
      </w:r>
    </w:p>
    <w:p w:rsidR="00465FDB" w:rsidRPr="00FE13E4" w:rsidRDefault="00465FDB" w:rsidP="00465FDB">
      <w:pPr>
        <w:widowControl/>
        <w:numPr>
          <w:ilvl w:val="0"/>
          <w:numId w:val="13"/>
        </w:numPr>
        <w:tabs>
          <w:tab w:val="clear" w:pos="360"/>
          <w:tab w:val="num" w:pos="284"/>
          <w:tab w:val="num" w:pos="426"/>
        </w:tabs>
        <w:suppressAutoHyphens w:val="0"/>
        <w:overflowPunct/>
        <w:autoSpaceDE/>
        <w:adjustRightInd/>
        <w:ind w:left="426" w:hanging="426"/>
        <w:jc w:val="both"/>
        <w:rPr>
          <w:bCs/>
          <w:szCs w:val="24"/>
        </w:rPr>
      </w:pPr>
      <w:r w:rsidRPr="00FE13E4">
        <w:rPr>
          <w:lang w:eastAsia="en-US"/>
        </w:rPr>
        <w:t>realizacja lokalnej międzysektorowej polityki dotyczącej uzależnień (z uwzględnieniem dobrostanu i zdrowia psychicznego człowieka) poprzez działania w zakresie sportu, kultury, turystyki, edukacji</w:t>
      </w:r>
      <w:r w:rsidRPr="00FE13E4">
        <w:rPr>
          <w:bCs/>
          <w:szCs w:val="24"/>
        </w:rPr>
        <w:t>;</w:t>
      </w:r>
    </w:p>
    <w:p w:rsidR="00465FDB" w:rsidRPr="00FE13E4" w:rsidRDefault="00465FDB" w:rsidP="00465FDB">
      <w:pPr>
        <w:widowControl/>
        <w:numPr>
          <w:ilvl w:val="0"/>
          <w:numId w:val="13"/>
        </w:numPr>
        <w:tabs>
          <w:tab w:val="clear" w:pos="360"/>
          <w:tab w:val="num" w:pos="284"/>
          <w:tab w:val="num" w:pos="426"/>
        </w:tabs>
        <w:suppressAutoHyphens w:val="0"/>
        <w:overflowPunct/>
        <w:autoSpaceDE/>
        <w:adjustRightInd/>
        <w:ind w:left="426" w:hanging="426"/>
        <w:jc w:val="both"/>
        <w:rPr>
          <w:bCs/>
          <w:szCs w:val="24"/>
        </w:rPr>
      </w:pPr>
      <w:r w:rsidRPr="00FE13E4">
        <w:t>wsparcie wolontariatu.</w:t>
      </w:r>
    </w:p>
    <w:p w:rsidR="00465FDB" w:rsidRDefault="00465FDB" w:rsidP="00465FDB">
      <w:pPr>
        <w:widowControl/>
        <w:tabs>
          <w:tab w:val="num" w:pos="426"/>
        </w:tabs>
        <w:suppressAutoHyphens w:val="0"/>
        <w:overflowPunct/>
        <w:autoSpaceDE/>
        <w:adjustRightInd/>
        <w:jc w:val="both"/>
        <w:rPr>
          <w:b/>
          <w:szCs w:val="24"/>
        </w:rPr>
      </w:pPr>
    </w:p>
    <w:p w:rsidR="00465FDB" w:rsidRDefault="00465FDB" w:rsidP="00465FDB">
      <w:pPr>
        <w:widowControl/>
        <w:tabs>
          <w:tab w:val="num" w:pos="426"/>
        </w:tabs>
        <w:suppressAutoHyphens w:val="0"/>
        <w:overflowPunct/>
        <w:autoSpaceDE/>
        <w:adjustRightInd/>
        <w:jc w:val="both"/>
        <w:rPr>
          <w:b/>
          <w:szCs w:val="24"/>
        </w:rPr>
      </w:pPr>
    </w:p>
    <w:p w:rsidR="00465FDB" w:rsidRPr="00FE13E4" w:rsidRDefault="00465FDB" w:rsidP="00465FDB">
      <w:pPr>
        <w:widowControl/>
        <w:tabs>
          <w:tab w:val="num" w:pos="426"/>
        </w:tabs>
        <w:suppressAutoHyphens w:val="0"/>
        <w:overflowPunct/>
        <w:autoSpaceDE/>
        <w:adjustRightInd/>
        <w:jc w:val="both"/>
        <w:rPr>
          <w:b/>
          <w:szCs w:val="24"/>
        </w:rPr>
      </w:pPr>
    </w:p>
    <w:p w:rsidR="00465FDB" w:rsidRPr="00FE13E4" w:rsidRDefault="00465FDB" w:rsidP="00465FDB">
      <w:pPr>
        <w:shd w:val="clear" w:color="auto" w:fill="D9D9D9"/>
        <w:jc w:val="center"/>
        <w:rPr>
          <w:b/>
          <w:szCs w:val="24"/>
          <w:shd w:val="clear" w:color="auto" w:fill="D9D9D9"/>
        </w:rPr>
      </w:pPr>
      <w:r w:rsidRPr="00FE13E4">
        <w:rPr>
          <w:b/>
          <w:szCs w:val="24"/>
          <w:shd w:val="clear" w:color="auto" w:fill="D9D9D9"/>
        </w:rPr>
        <w:lastRenderedPageBreak/>
        <w:t>ROZDZIAŁ VII</w:t>
      </w:r>
    </w:p>
    <w:p w:rsidR="00465FDB" w:rsidRPr="00FE13E4" w:rsidRDefault="00465FDB" w:rsidP="00465FDB">
      <w:pPr>
        <w:shd w:val="clear" w:color="auto" w:fill="D9D9D9"/>
        <w:jc w:val="center"/>
        <w:rPr>
          <w:b/>
          <w:szCs w:val="24"/>
          <w:shd w:val="clear" w:color="auto" w:fill="D9D9D9"/>
        </w:rPr>
      </w:pPr>
      <w:r w:rsidRPr="00FE13E4">
        <w:rPr>
          <w:b/>
          <w:szCs w:val="24"/>
          <w:shd w:val="clear" w:color="auto" w:fill="D9D9D9"/>
        </w:rPr>
        <w:t>FINANSOWANIE PROGRAMU ORAZ SPOSÓB JEGO REALIZACJI</w:t>
      </w:r>
    </w:p>
    <w:p w:rsidR="00465FDB" w:rsidRPr="00FE13E4" w:rsidRDefault="00465FDB" w:rsidP="00465FDB">
      <w:pPr>
        <w:widowControl/>
        <w:suppressAutoHyphens w:val="0"/>
        <w:overflowPunct/>
        <w:autoSpaceDE/>
        <w:adjustRightInd/>
        <w:jc w:val="both"/>
        <w:rPr>
          <w:rFonts w:eastAsia="Calibri"/>
          <w:szCs w:val="24"/>
        </w:rPr>
      </w:pPr>
    </w:p>
    <w:p w:rsidR="00465FDB" w:rsidRPr="00FE13E4" w:rsidRDefault="00465FDB" w:rsidP="00465FDB">
      <w:pPr>
        <w:numPr>
          <w:ilvl w:val="0"/>
          <w:numId w:val="40"/>
        </w:numPr>
        <w:overflowPunct/>
        <w:autoSpaceDE/>
        <w:adjustRightInd/>
        <w:jc w:val="both"/>
        <w:rPr>
          <w:szCs w:val="24"/>
        </w:rPr>
      </w:pPr>
      <w:r w:rsidRPr="00FE13E4">
        <w:rPr>
          <w:szCs w:val="24"/>
        </w:rPr>
        <w:t>Realizacja Programu koordynowana jest przez dział Urzędu Miasta Torunia właściwy ds. zdrowia i polityki społecznej;</w:t>
      </w:r>
    </w:p>
    <w:p w:rsidR="00465FDB" w:rsidRPr="00FE13E4" w:rsidRDefault="00465FDB" w:rsidP="00465FDB">
      <w:pPr>
        <w:numPr>
          <w:ilvl w:val="0"/>
          <w:numId w:val="40"/>
        </w:numPr>
        <w:overflowPunct/>
        <w:autoSpaceDE/>
        <w:adjustRightInd/>
        <w:jc w:val="both"/>
        <w:rPr>
          <w:szCs w:val="24"/>
        </w:rPr>
      </w:pPr>
      <w:r w:rsidRPr="00FE13E4">
        <w:rPr>
          <w:szCs w:val="24"/>
        </w:rPr>
        <w:t>Program realizowany będzie przez cały rok kalendarzowy w ramach środków finansowych gminy pochodzących z opłat za korzystanie z zezwoleń na sprzedaż napojów alkoholowych oraz z opłaty, o której mowa w art. 9</w:t>
      </w:r>
      <w:r w:rsidRPr="00FE13E4">
        <w:rPr>
          <w:szCs w:val="24"/>
          <w:vertAlign w:val="superscript"/>
        </w:rPr>
        <w:t>2</w:t>
      </w:r>
      <w:r w:rsidRPr="00FE13E4">
        <w:rPr>
          <w:szCs w:val="24"/>
        </w:rPr>
        <w:t xml:space="preserve"> ust. 11 ust</w:t>
      </w:r>
      <w:r>
        <w:rPr>
          <w:szCs w:val="24"/>
        </w:rPr>
        <w:t>awy o wychowaniu w trzeźwości i </w:t>
      </w:r>
      <w:r w:rsidRPr="00FE13E4">
        <w:rPr>
          <w:szCs w:val="24"/>
        </w:rPr>
        <w:t xml:space="preserve">przeciwdziałaniu alkoholizmowi; </w:t>
      </w:r>
    </w:p>
    <w:p w:rsidR="00465FDB" w:rsidRPr="00FE13E4" w:rsidRDefault="00465FDB" w:rsidP="00465FDB">
      <w:pPr>
        <w:numPr>
          <w:ilvl w:val="0"/>
          <w:numId w:val="40"/>
        </w:numPr>
        <w:overflowPunct/>
        <w:autoSpaceDE/>
        <w:adjustRightInd/>
        <w:jc w:val="both"/>
        <w:rPr>
          <w:iCs/>
          <w:szCs w:val="24"/>
        </w:rPr>
      </w:pPr>
      <w:r w:rsidRPr="00FE13E4">
        <w:rPr>
          <w:iCs/>
          <w:szCs w:val="24"/>
        </w:rPr>
        <w:t>niewykorzystane środki pochodzące z opłat za zezwolenia na sprzedaż napojów alkoholowych przeznaczone na realizację Programu, mogą być przesunięte odrębną uchwałą Rady Miasta Torunia jako środki niewygasające na zadania planowane do realizacji w roku następnym do momentu uprawomocnienia się nowego gminnego programu;</w:t>
      </w:r>
    </w:p>
    <w:p w:rsidR="00465FDB" w:rsidRPr="00FE13E4" w:rsidRDefault="00465FDB" w:rsidP="00465FDB">
      <w:pPr>
        <w:numPr>
          <w:ilvl w:val="0"/>
          <w:numId w:val="40"/>
        </w:numPr>
        <w:overflowPunct/>
        <w:autoSpaceDE/>
        <w:adjustRightInd/>
        <w:jc w:val="both"/>
        <w:rPr>
          <w:szCs w:val="24"/>
        </w:rPr>
      </w:pPr>
      <w:r w:rsidRPr="00FE13E4">
        <w:rPr>
          <w:szCs w:val="24"/>
        </w:rPr>
        <w:t>zlecanie zadań gminnym jednostkom organizacyjnym, w tym m.in. placówkom oświatowym, kulturalnym realizowane będzie w drodze zmiany dysponenta środków budżetowych, który odpowiedzialny będzie za</w:t>
      </w:r>
      <w:r>
        <w:rPr>
          <w:szCs w:val="24"/>
        </w:rPr>
        <w:t xml:space="preserve"> wydatkowanie środków zgodnie z </w:t>
      </w:r>
      <w:r w:rsidRPr="00FE13E4">
        <w:rPr>
          <w:szCs w:val="24"/>
        </w:rPr>
        <w:t>założeniami niniejszego Programu;</w:t>
      </w:r>
    </w:p>
    <w:p w:rsidR="00465FDB" w:rsidRPr="00FE13E4" w:rsidRDefault="00465FDB" w:rsidP="00465FDB">
      <w:pPr>
        <w:pStyle w:val="Bezodstpw"/>
        <w:numPr>
          <w:ilvl w:val="0"/>
          <w:numId w:val="40"/>
        </w:numPr>
        <w:jc w:val="both"/>
        <w:rPr>
          <w:rFonts w:ascii="Times New Roman" w:hAnsi="Times New Roman"/>
          <w:sz w:val="24"/>
          <w:szCs w:val="24"/>
        </w:rPr>
      </w:pPr>
      <w:r w:rsidRPr="00FE13E4">
        <w:rPr>
          <w:rFonts w:ascii="Times New Roman" w:hAnsi="Times New Roman"/>
          <w:sz w:val="24"/>
          <w:szCs w:val="24"/>
        </w:rPr>
        <w:t>Program realizowany będzie w ścisłej współpracy z jednostkami organizacyjnymi Urzędu Miasta Torunia (m.in. działy właściwe ds. edukacji, sportu, rekreacji, kultury, turystyki, wydawania zezwoleń na sprzedaż napojów alkoholowych) oraz Gminy Miasta Toruń (m.in. Miejski Ośrodek Pomocy Rodzinie, Centrum Usług Społecznych, Miejskie Schronisko dla Bezdomnych Mężczyzn, Miejski Ośrodek Sportu i Rekreacji, miejskie instytucje kultury, placówki oświatowo – wychowawcze, Straż Miejska), a także Komendą Miejską Policji, Urzędem Marszałkowskim Województwa Kujawsko-Pomorskiego, Wojewódzkim Ośrodkiem Terapii Uzależnień i Współuzależnienia, klubami sportowymi oraz organizacjami pozarządowymi prowadzącymi statutową działalność na rzecz szeroko pojętej profilaktyki zachowań ryzykownych;</w:t>
      </w:r>
    </w:p>
    <w:p w:rsidR="00465FDB" w:rsidRPr="00FE13E4" w:rsidRDefault="00465FDB" w:rsidP="00465FDB">
      <w:pPr>
        <w:numPr>
          <w:ilvl w:val="0"/>
          <w:numId w:val="40"/>
        </w:numPr>
        <w:jc w:val="both"/>
        <w:rPr>
          <w:szCs w:val="24"/>
        </w:rPr>
      </w:pPr>
      <w:r w:rsidRPr="00FE13E4">
        <w:rPr>
          <w:szCs w:val="24"/>
        </w:rPr>
        <w:t>bieżący monitoring prowadzony będzie w celu potwierdzenia skuteczności działań ujętych w Programie, a także celem wypracowania wniosków i priorytetów służących do projektowania gminnej strategii przeciwdziałania uzależnieniom i przemocy w kolejnych latach. Odbywa się w sposób ciągły poprzez dokonywanie bieżących kontroli jakości oraz rzetelności realizowanych zadań, ścisłą współpracę z ich realizatorami oraz analizę i interpretację danych sprawozdawczych przekazywanych gminie w ramach zawartych umów i porozumień;</w:t>
      </w:r>
    </w:p>
    <w:p w:rsidR="00465FDB" w:rsidRPr="00FE13E4" w:rsidRDefault="00465FDB" w:rsidP="00465FDB">
      <w:pPr>
        <w:numPr>
          <w:ilvl w:val="0"/>
          <w:numId w:val="40"/>
        </w:numPr>
        <w:jc w:val="both"/>
        <w:rPr>
          <w:szCs w:val="24"/>
        </w:rPr>
      </w:pPr>
      <w:r w:rsidRPr="00FE13E4">
        <w:rPr>
          <w:szCs w:val="24"/>
        </w:rPr>
        <w:t xml:space="preserve">informacje dotyczące realizacji Programu są przedstawiane corocznie w ramach sprawozdania na temat stanu wdrażania gminnej strategii rozwiązywania problemów społecznych. </w:t>
      </w:r>
    </w:p>
    <w:p w:rsidR="00465FDB" w:rsidRDefault="00465FDB" w:rsidP="00465FDB">
      <w:pPr>
        <w:jc w:val="both"/>
        <w:rPr>
          <w:szCs w:val="24"/>
        </w:rPr>
      </w:pPr>
    </w:p>
    <w:p w:rsidR="00465FDB" w:rsidRPr="00FE13E4" w:rsidRDefault="00465FDB" w:rsidP="00465FDB">
      <w:pPr>
        <w:jc w:val="both"/>
        <w:rPr>
          <w:szCs w:val="24"/>
        </w:rPr>
      </w:pPr>
    </w:p>
    <w:p w:rsidR="00465FDB" w:rsidRPr="00FE13E4" w:rsidRDefault="00465FDB" w:rsidP="00465FDB">
      <w:pPr>
        <w:overflowPunct/>
        <w:autoSpaceDE/>
        <w:adjustRightInd/>
        <w:jc w:val="both"/>
        <w:rPr>
          <w:b/>
          <w:szCs w:val="24"/>
        </w:rPr>
      </w:pPr>
      <w:r w:rsidRPr="00FE13E4">
        <w:rPr>
          <w:bCs/>
          <w:i/>
          <w:szCs w:val="24"/>
        </w:rPr>
        <w:t>Tabela nr 6</w:t>
      </w:r>
    </w:p>
    <w:p w:rsidR="00465FDB" w:rsidRPr="00FE13E4" w:rsidRDefault="00465FDB" w:rsidP="00465FDB">
      <w:pPr>
        <w:overflowPunct/>
        <w:autoSpaceDE/>
        <w:adjustRightInd/>
        <w:jc w:val="both"/>
        <w:rPr>
          <w:b/>
          <w:i/>
          <w:szCs w:val="24"/>
        </w:rPr>
      </w:pPr>
      <w:r w:rsidRPr="00FE13E4">
        <w:rPr>
          <w:b/>
          <w:iCs/>
          <w:szCs w:val="24"/>
        </w:rPr>
        <w:t xml:space="preserve">Wysokość środków planowanych na realizację </w:t>
      </w:r>
      <w:r w:rsidRPr="00FE13E4">
        <w:rPr>
          <w:b/>
          <w:i/>
          <w:szCs w:val="24"/>
        </w:rPr>
        <w:t>Gminnego Programu Profilaktyki i Rozwiązywania Problemów Alkoholowych, Narkomanii oraz Innych Uzależnień na rok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726"/>
        <w:gridCol w:w="1766"/>
      </w:tblGrid>
      <w:tr w:rsidR="00465FDB" w:rsidRPr="00FE13E4" w:rsidTr="00905FB0">
        <w:trPr>
          <w:trHeight w:val="276"/>
        </w:trPr>
        <w:tc>
          <w:tcPr>
            <w:tcW w:w="0" w:type="auto"/>
            <w:shd w:val="clear" w:color="auto" w:fill="auto"/>
          </w:tcPr>
          <w:p w:rsidR="00465FDB" w:rsidRPr="00FE13E4" w:rsidRDefault="00465FDB" w:rsidP="00905FB0">
            <w:pPr>
              <w:overflowPunct/>
              <w:autoSpaceDE/>
              <w:adjustRightInd/>
              <w:jc w:val="center"/>
              <w:rPr>
                <w:b/>
                <w:iCs/>
                <w:szCs w:val="24"/>
              </w:rPr>
            </w:pPr>
            <w:r w:rsidRPr="00FE13E4">
              <w:rPr>
                <w:b/>
                <w:iCs/>
                <w:szCs w:val="24"/>
              </w:rPr>
              <w:t>Lp.</w:t>
            </w:r>
          </w:p>
        </w:tc>
        <w:tc>
          <w:tcPr>
            <w:tcW w:w="0" w:type="auto"/>
            <w:shd w:val="clear" w:color="auto" w:fill="auto"/>
          </w:tcPr>
          <w:p w:rsidR="00465FDB" w:rsidRPr="00FE13E4" w:rsidRDefault="00465FDB" w:rsidP="00905FB0">
            <w:pPr>
              <w:overflowPunct/>
              <w:autoSpaceDE/>
              <w:adjustRightInd/>
              <w:jc w:val="center"/>
              <w:rPr>
                <w:b/>
                <w:iCs/>
                <w:szCs w:val="24"/>
              </w:rPr>
            </w:pPr>
            <w:r w:rsidRPr="00FE13E4">
              <w:rPr>
                <w:b/>
                <w:iCs/>
                <w:szCs w:val="24"/>
              </w:rPr>
              <w:t>Działanie</w:t>
            </w:r>
          </w:p>
        </w:tc>
        <w:tc>
          <w:tcPr>
            <w:tcW w:w="0" w:type="auto"/>
            <w:shd w:val="clear" w:color="auto" w:fill="auto"/>
          </w:tcPr>
          <w:p w:rsidR="00465FDB" w:rsidRPr="00FE13E4" w:rsidRDefault="00465FDB" w:rsidP="00905FB0">
            <w:pPr>
              <w:overflowPunct/>
              <w:autoSpaceDE/>
              <w:adjustRightInd/>
              <w:jc w:val="center"/>
              <w:rPr>
                <w:b/>
                <w:iCs/>
                <w:szCs w:val="24"/>
              </w:rPr>
            </w:pPr>
            <w:r w:rsidRPr="00FE13E4">
              <w:rPr>
                <w:b/>
                <w:iCs/>
                <w:szCs w:val="24"/>
              </w:rPr>
              <w:t>Koszt planowany na 2022 r. [zł]</w:t>
            </w:r>
          </w:p>
        </w:tc>
      </w:tr>
      <w:tr w:rsidR="00465FDB" w:rsidRPr="00FE13E4" w:rsidTr="00905FB0">
        <w:trPr>
          <w:trHeight w:val="276"/>
        </w:trPr>
        <w:tc>
          <w:tcPr>
            <w:tcW w:w="0" w:type="auto"/>
            <w:shd w:val="clear" w:color="auto" w:fill="auto"/>
          </w:tcPr>
          <w:p w:rsidR="00465FDB" w:rsidRPr="00FE13E4" w:rsidRDefault="00465FDB" w:rsidP="00905FB0">
            <w:pPr>
              <w:numPr>
                <w:ilvl w:val="0"/>
                <w:numId w:val="41"/>
              </w:numPr>
              <w:overflowPunct/>
              <w:autoSpaceDE/>
              <w:adjustRightInd/>
              <w:jc w:val="both"/>
              <w:rPr>
                <w:bCs/>
                <w:iCs/>
                <w:szCs w:val="24"/>
              </w:rPr>
            </w:pPr>
          </w:p>
        </w:tc>
        <w:tc>
          <w:tcPr>
            <w:tcW w:w="0" w:type="auto"/>
            <w:shd w:val="clear" w:color="auto" w:fill="auto"/>
          </w:tcPr>
          <w:p w:rsidR="00465FDB" w:rsidRPr="00FE13E4" w:rsidRDefault="00465FDB" w:rsidP="00905FB0">
            <w:pPr>
              <w:overflowPunct/>
              <w:autoSpaceDE/>
              <w:adjustRightInd/>
              <w:jc w:val="both"/>
              <w:rPr>
                <w:bCs/>
                <w:iCs/>
                <w:szCs w:val="24"/>
              </w:rPr>
            </w:pPr>
            <w:r w:rsidRPr="00FE13E4">
              <w:rPr>
                <w:bCs/>
                <w:iCs/>
                <w:szCs w:val="24"/>
              </w:rPr>
              <w:t xml:space="preserve">Przeciwdziałanie alkoholizmowi i innym uzależnieniom, patologiom społecznym, przemocy, udzielanie pomocy osobom uzależnionym w procesie zdrowienia </w:t>
            </w:r>
            <w:r w:rsidRPr="00FE13E4">
              <w:rPr>
                <w:bCs/>
                <w:i/>
                <w:szCs w:val="24"/>
              </w:rPr>
              <w:t>– zadania realizowane poza konkursami ofert</w:t>
            </w:r>
          </w:p>
        </w:tc>
        <w:tc>
          <w:tcPr>
            <w:tcW w:w="0" w:type="auto"/>
            <w:shd w:val="clear" w:color="auto" w:fill="auto"/>
          </w:tcPr>
          <w:p w:rsidR="00465FDB" w:rsidRPr="00FE13E4" w:rsidRDefault="00465FDB" w:rsidP="00905FB0">
            <w:pPr>
              <w:overflowPunct/>
              <w:autoSpaceDE/>
              <w:adjustRightInd/>
              <w:jc w:val="center"/>
              <w:rPr>
                <w:b/>
                <w:bCs/>
                <w:iCs/>
                <w:szCs w:val="24"/>
              </w:rPr>
            </w:pPr>
          </w:p>
          <w:p w:rsidR="00465FDB" w:rsidRPr="00FE13E4" w:rsidRDefault="00465FDB" w:rsidP="00905FB0">
            <w:pPr>
              <w:overflowPunct/>
              <w:autoSpaceDE/>
              <w:adjustRightInd/>
              <w:jc w:val="center"/>
              <w:rPr>
                <w:b/>
                <w:bCs/>
                <w:iCs/>
                <w:szCs w:val="24"/>
              </w:rPr>
            </w:pPr>
            <w:r w:rsidRPr="00FE13E4">
              <w:rPr>
                <w:b/>
                <w:bCs/>
                <w:iCs/>
                <w:szCs w:val="24"/>
              </w:rPr>
              <w:t>3 800 000</w:t>
            </w:r>
          </w:p>
        </w:tc>
      </w:tr>
      <w:tr w:rsidR="00465FDB" w:rsidRPr="00FE13E4" w:rsidTr="00905FB0">
        <w:trPr>
          <w:trHeight w:val="276"/>
        </w:trPr>
        <w:tc>
          <w:tcPr>
            <w:tcW w:w="0" w:type="auto"/>
            <w:shd w:val="clear" w:color="auto" w:fill="auto"/>
          </w:tcPr>
          <w:p w:rsidR="00465FDB" w:rsidRPr="00FE13E4" w:rsidRDefault="00465FDB" w:rsidP="00905FB0">
            <w:pPr>
              <w:numPr>
                <w:ilvl w:val="0"/>
                <w:numId w:val="41"/>
              </w:numPr>
              <w:overflowPunct/>
              <w:autoSpaceDE/>
              <w:adjustRightInd/>
              <w:jc w:val="both"/>
              <w:rPr>
                <w:bCs/>
                <w:iCs/>
                <w:szCs w:val="24"/>
              </w:rPr>
            </w:pPr>
          </w:p>
        </w:tc>
        <w:tc>
          <w:tcPr>
            <w:tcW w:w="0" w:type="auto"/>
            <w:shd w:val="clear" w:color="auto" w:fill="auto"/>
          </w:tcPr>
          <w:p w:rsidR="00465FDB" w:rsidRPr="00FE13E4" w:rsidRDefault="00465FDB" w:rsidP="00905FB0">
            <w:pPr>
              <w:overflowPunct/>
              <w:autoSpaceDE/>
              <w:adjustRightInd/>
              <w:jc w:val="both"/>
              <w:rPr>
                <w:bCs/>
                <w:iCs/>
                <w:szCs w:val="24"/>
              </w:rPr>
            </w:pPr>
            <w:r w:rsidRPr="00FE13E4">
              <w:rPr>
                <w:bCs/>
                <w:iCs/>
                <w:szCs w:val="24"/>
              </w:rPr>
              <w:t xml:space="preserve">Przeciwdziałanie alkoholizmowi i innym uzależnieniom, patologiom społecznym, przemocy, udzielanie pomocy osobom uzależnionym w procesie zdrowienia, reintegracja społeczna i zawodowa osób uzależnionych – </w:t>
            </w:r>
            <w:r w:rsidRPr="00FE13E4">
              <w:rPr>
                <w:bCs/>
                <w:i/>
                <w:szCs w:val="24"/>
              </w:rPr>
              <w:t>konkursy ofert na realizację zadania publicznego</w:t>
            </w:r>
          </w:p>
        </w:tc>
        <w:tc>
          <w:tcPr>
            <w:tcW w:w="0" w:type="auto"/>
            <w:shd w:val="clear" w:color="auto" w:fill="auto"/>
          </w:tcPr>
          <w:p w:rsidR="00465FDB" w:rsidRPr="00FE13E4" w:rsidRDefault="00465FDB" w:rsidP="00905FB0">
            <w:pPr>
              <w:overflowPunct/>
              <w:autoSpaceDE/>
              <w:adjustRightInd/>
              <w:jc w:val="center"/>
              <w:rPr>
                <w:b/>
                <w:bCs/>
                <w:iCs/>
                <w:szCs w:val="24"/>
              </w:rPr>
            </w:pPr>
          </w:p>
          <w:p w:rsidR="00465FDB" w:rsidRPr="00FE13E4" w:rsidRDefault="00465FDB" w:rsidP="00905FB0">
            <w:pPr>
              <w:overflowPunct/>
              <w:autoSpaceDE/>
              <w:adjustRightInd/>
              <w:jc w:val="center"/>
              <w:rPr>
                <w:b/>
                <w:bCs/>
                <w:iCs/>
                <w:szCs w:val="24"/>
              </w:rPr>
            </w:pPr>
            <w:r w:rsidRPr="00FE13E4">
              <w:rPr>
                <w:b/>
                <w:bCs/>
                <w:iCs/>
                <w:szCs w:val="24"/>
              </w:rPr>
              <w:t>3 090 000</w:t>
            </w:r>
          </w:p>
        </w:tc>
      </w:tr>
      <w:tr w:rsidR="00465FDB" w:rsidRPr="00FE13E4" w:rsidTr="00905FB0">
        <w:trPr>
          <w:trHeight w:val="276"/>
        </w:trPr>
        <w:tc>
          <w:tcPr>
            <w:tcW w:w="0" w:type="auto"/>
            <w:gridSpan w:val="2"/>
            <w:shd w:val="clear" w:color="auto" w:fill="auto"/>
          </w:tcPr>
          <w:p w:rsidR="00465FDB" w:rsidRPr="00FE13E4" w:rsidRDefault="00465FDB" w:rsidP="00905FB0">
            <w:pPr>
              <w:overflowPunct/>
              <w:autoSpaceDE/>
              <w:adjustRightInd/>
              <w:jc w:val="right"/>
              <w:rPr>
                <w:b/>
                <w:iCs/>
                <w:szCs w:val="24"/>
              </w:rPr>
            </w:pPr>
            <w:r w:rsidRPr="00FE13E4">
              <w:rPr>
                <w:b/>
                <w:iCs/>
                <w:szCs w:val="24"/>
              </w:rPr>
              <w:t>RAZEM</w:t>
            </w:r>
          </w:p>
        </w:tc>
        <w:tc>
          <w:tcPr>
            <w:tcW w:w="0" w:type="auto"/>
            <w:shd w:val="clear" w:color="auto" w:fill="auto"/>
          </w:tcPr>
          <w:p w:rsidR="00465FDB" w:rsidRPr="00FE13E4" w:rsidRDefault="00465FDB" w:rsidP="00905FB0">
            <w:pPr>
              <w:overflowPunct/>
              <w:autoSpaceDE/>
              <w:adjustRightInd/>
              <w:jc w:val="center"/>
              <w:rPr>
                <w:b/>
                <w:iCs/>
                <w:szCs w:val="24"/>
              </w:rPr>
            </w:pPr>
            <w:r w:rsidRPr="00FE13E4">
              <w:rPr>
                <w:b/>
                <w:iCs/>
                <w:szCs w:val="24"/>
              </w:rPr>
              <w:t>6 890 000</w:t>
            </w:r>
          </w:p>
        </w:tc>
      </w:tr>
    </w:tbl>
    <w:p w:rsidR="00465FDB" w:rsidRPr="00FE13E4" w:rsidRDefault="00465FDB" w:rsidP="00465FDB">
      <w:pPr>
        <w:overflowPunct/>
        <w:autoSpaceDE/>
        <w:adjustRightInd/>
        <w:jc w:val="both"/>
        <w:rPr>
          <w:b/>
          <w:iCs/>
          <w:szCs w:val="24"/>
        </w:rPr>
      </w:pPr>
    </w:p>
    <w:p w:rsidR="00465FDB" w:rsidRPr="00FE13E4" w:rsidRDefault="00465FDB" w:rsidP="00465FDB">
      <w:pPr>
        <w:jc w:val="both"/>
      </w:pPr>
      <w:r w:rsidRPr="00FE13E4">
        <w:t xml:space="preserve">Zmiany w powyższym preliminarzu wydatków dokonywane będą zgodnie z zasadami obowiązującymi przy dokonywaniu zmian w budżecie Gminy Miasta Toruń (nie będą wymagały zmiany Uchwały Rady Miasta Torunia przyjmującej niniejszy Program). </w:t>
      </w:r>
    </w:p>
    <w:p w:rsidR="00465FDB" w:rsidRPr="00FE13E4" w:rsidRDefault="00465FDB" w:rsidP="00465FDB">
      <w:pPr>
        <w:jc w:val="both"/>
        <w:rPr>
          <w:szCs w:val="24"/>
        </w:rPr>
      </w:pPr>
    </w:p>
    <w:p w:rsidR="00465FDB" w:rsidRPr="00FE13E4" w:rsidRDefault="00465FDB" w:rsidP="00465FDB">
      <w:pPr>
        <w:shd w:val="clear" w:color="auto" w:fill="D9D9D9"/>
        <w:jc w:val="center"/>
        <w:rPr>
          <w:b/>
          <w:szCs w:val="24"/>
        </w:rPr>
      </w:pPr>
      <w:r w:rsidRPr="00FE13E4">
        <w:rPr>
          <w:b/>
          <w:szCs w:val="24"/>
        </w:rPr>
        <w:t>ROZDZIAŁ VIII</w:t>
      </w:r>
    </w:p>
    <w:p w:rsidR="00465FDB" w:rsidRPr="00FE13E4" w:rsidRDefault="00465FDB" w:rsidP="00465FDB">
      <w:pPr>
        <w:shd w:val="clear" w:color="auto" w:fill="D9D9D9"/>
        <w:jc w:val="center"/>
        <w:rPr>
          <w:b/>
          <w:szCs w:val="24"/>
        </w:rPr>
      </w:pPr>
      <w:r w:rsidRPr="00FE13E4">
        <w:rPr>
          <w:b/>
          <w:szCs w:val="24"/>
        </w:rPr>
        <w:t>ZASADY WYNAGRADZANIA CZŁONKÓW GMINNEJ KOMISJI ROZWIĄZYWANIA PROBLEMÓW ALKOHOLOWYCH W TORUNIU</w:t>
      </w:r>
    </w:p>
    <w:p w:rsidR="00465FDB" w:rsidRPr="00FE13E4" w:rsidRDefault="00465FDB" w:rsidP="00465FDB">
      <w:pPr>
        <w:jc w:val="both"/>
        <w:rPr>
          <w:szCs w:val="24"/>
        </w:rPr>
      </w:pPr>
    </w:p>
    <w:p w:rsidR="00465FDB" w:rsidRPr="00FE13E4" w:rsidRDefault="00465FDB" w:rsidP="00465FDB">
      <w:pPr>
        <w:jc w:val="both"/>
        <w:rPr>
          <w:szCs w:val="24"/>
        </w:rPr>
      </w:pPr>
      <w:r w:rsidRPr="00FE13E4">
        <w:rPr>
          <w:szCs w:val="24"/>
        </w:rPr>
        <w:t>Za pracę obejmującą zakres działań wynikających z ustawy o wychowaniu w trzeźwości i przeciwdziałaniu alkoholizmowi członkowie GKRPA otrzymują wynagrodzenie zgodnie z następującymi zasadami:</w:t>
      </w:r>
    </w:p>
    <w:p w:rsidR="00465FDB" w:rsidRPr="00FE13E4" w:rsidRDefault="00465FDB" w:rsidP="00465FDB">
      <w:pPr>
        <w:widowControl/>
        <w:numPr>
          <w:ilvl w:val="0"/>
          <w:numId w:val="15"/>
        </w:numPr>
        <w:suppressAutoHyphens w:val="0"/>
        <w:overflowPunct/>
        <w:autoSpaceDE/>
        <w:adjustRightInd/>
        <w:jc w:val="both"/>
        <w:rPr>
          <w:szCs w:val="24"/>
        </w:rPr>
      </w:pPr>
      <w:r w:rsidRPr="00FE13E4">
        <w:rPr>
          <w:szCs w:val="24"/>
        </w:rPr>
        <w:t xml:space="preserve">za każdorazowy udział w posiedzeniu plenarnym Komisji – wynagrodzenie zryczałtowane w wysokości </w:t>
      </w:r>
      <w:r>
        <w:rPr>
          <w:szCs w:val="24"/>
        </w:rPr>
        <w:t>347</w:t>
      </w:r>
      <w:r w:rsidRPr="00FE13E4">
        <w:rPr>
          <w:szCs w:val="24"/>
        </w:rPr>
        <w:t xml:space="preserve"> zł brutto, z zastrzeżeniem pkt. 5;</w:t>
      </w:r>
    </w:p>
    <w:p w:rsidR="00465FDB" w:rsidRPr="00FE13E4" w:rsidRDefault="00465FDB" w:rsidP="00465FDB">
      <w:pPr>
        <w:widowControl/>
        <w:numPr>
          <w:ilvl w:val="0"/>
          <w:numId w:val="15"/>
        </w:numPr>
        <w:suppressAutoHyphens w:val="0"/>
        <w:overflowPunct/>
        <w:autoSpaceDE/>
        <w:adjustRightInd/>
        <w:jc w:val="both"/>
        <w:rPr>
          <w:szCs w:val="24"/>
        </w:rPr>
      </w:pPr>
      <w:r w:rsidRPr="00FE13E4">
        <w:rPr>
          <w:szCs w:val="24"/>
        </w:rPr>
        <w:t>za każdorazowy udział w pracach Zespołu Kontrolnego GKRPA – wynagrodzenie zryczałtowane w wysokości 180 zł brutto, z zastrzeżeniem pkt. 5;</w:t>
      </w:r>
    </w:p>
    <w:p w:rsidR="00465FDB" w:rsidRPr="00FE13E4" w:rsidRDefault="00465FDB" w:rsidP="00465FDB">
      <w:pPr>
        <w:widowControl/>
        <w:numPr>
          <w:ilvl w:val="0"/>
          <w:numId w:val="15"/>
        </w:numPr>
        <w:suppressAutoHyphens w:val="0"/>
        <w:overflowPunct/>
        <w:autoSpaceDE/>
        <w:adjustRightInd/>
        <w:jc w:val="both"/>
        <w:rPr>
          <w:szCs w:val="24"/>
        </w:rPr>
      </w:pPr>
      <w:r w:rsidRPr="00FE13E4">
        <w:rPr>
          <w:szCs w:val="24"/>
        </w:rPr>
        <w:t>za każdorazowy udział w pracach Zespołu Motywacyjno-Interwencyjnego GKRPA – wynagrodz</w:t>
      </w:r>
      <w:r>
        <w:rPr>
          <w:szCs w:val="24"/>
        </w:rPr>
        <w:t>enie zryczałtowane w wysokości 81</w:t>
      </w:r>
      <w:r w:rsidRPr="00FE13E4">
        <w:rPr>
          <w:szCs w:val="24"/>
        </w:rPr>
        <w:t xml:space="preserve"> zł brutto za godzinę pracy, z zastrzeżeniem pkt. 5;</w:t>
      </w:r>
    </w:p>
    <w:p w:rsidR="00465FDB" w:rsidRPr="00FE13E4" w:rsidRDefault="00465FDB" w:rsidP="00465FDB">
      <w:pPr>
        <w:widowControl/>
        <w:numPr>
          <w:ilvl w:val="0"/>
          <w:numId w:val="15"/>
        </w:numPr>
        <w:suppressAutoHyphens w:val="0"/>
        <w:overflowPunct/>
        <w:autoSpaceDE/>
        <w:adjustRightInd/>
        <w:jc w:val="both"/>
        <w:rPr>
          <w:szCs w:val="24"/>
        </w:rPr>
      </w:pPr>
      <w:r w:rsidRPr="00FE13E4">
        <w:rPr>
          <w:szCs w:val="24"/>
        </w:rPr>
        <w:t>za każdorazowe wykonanie czynności zleconych przez Przewodniczącego Komisji – wynagrodzenie zryczałtowane w wysokości 1</w:t>
      </w:r>
      <w:r>
        <w:rPr>
          <w:szCs w:val="24"/>
        </w:rPr>
        <w:t>7</w:t>
      </w:r>
      <w:r w:rsidRPr="00FE13E4">
        <w:rPr>
          <w:szCs w:val="24"/>
        </w:rPr>
        <w:t>3 zł brutto, z zastrzeżeniem pkt. 5;</w:t>
      </w:r>
    </w:p>
    <w:p w:rsidR="00465FDB" w:rsidRPr="00FE13E4" w:rsidRDefault="00465FDB" w:rsidP="00465FDB">
      <w:pPr>
        <w:widowControl/>
        <w:numPr>
          <w:ilvl w:val="0"/>
          <w:numId w:val="15"/>
        </w:numPr>
        <w:suppressAutoHyphens w:val="0"/>
        <w:overflowPunct/>
        <w:autoSpaceDE/>
        <w:adjustRightInd/>
        <w:jc w:val="both"/>
        <w:rPr>
          <w:szCs w:val="24"/>
        </w:rPr>
      </w:pPr>
      <w:r w:rsidRPr="00FE13E4">
        <w:rPr>
          <w:szCs w:val="24"/>
        </w:rPr>
        <w:t>łączne wynagrodzenie z tytułów wymienionych w pkt. 1, 2, 3 i 4 nie może w skali miesiąca przekroczyć 90% minimalnego wynagrodzenia za pracę, u</w:t>
      </w:r>
      <w:r>
        <w:rPr>
          <w:szCs w:val="24"/>
        </w:rPr>
        <w:t>stalonego na podstawie ustawy z </w:t>
      </w:r>
      <w:r w:rsidRPr="00FE13E4">
        <w:rPr>
          <w:szCs w:val="24"/>
        </w:rPr>
        <w:t>dnia 10 października 2002 r. o minimalnym wynagrodzeniu za pracę (Dz. U. z 2020 r. poz. 2207);</w:t>
      </w:r>
    </w:p>
    <w:p w:rsidR="00DD494C" w:rsidRPr="00465FDB" w:rsidRDefault="00465FDB" w:rsidP="00465FDB">
      <w:pPr>
        <w:widowControl/>
        <w:numPr>
          <w:ilvl w:val="0"/>
          <w:numId w:val="15"/>
        </w:numPr>
        <w:suppressAutoHyphens w:val="0"/>
        <w:overflowPunct/>
        <w:autoSpaceDE/>
        <w:adjustRightInd/>
        <w:jc w:val="both"/>
        <w:rPr>
          <w:szCs w:val="24"/>
        </w:rPr>
      </w:pPr>
      <w:r w:rsidRPr="00FE13E4">
        <w:rPr>
          <w:szCs w:val="24"/>
        </w:rPr>
        <w:t>podstawę do wypłaty wynagrodzeń dla członków Komisji za okres miesiąca, stanowi miesięczne zestawienie liczby posiedzeń / kontroli wraz z listami obecności.</w:t>
      </w:r>
    </w:p>
    <w:sectPr w:rsidR="00DD494C" w:rsidRPr="00465FDB" w:rsidSect="00FE13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498" w:rsidRDefault="00774498" w:rsidP="00465FDB">
      <w:r>
        <w:separator/>
      </w:r>
    </w:p>
  </w:endnote>
  <w:endnote w:type="continuationSeparator" w:id="0">
    <w:p w:rsidR="00774498" w:rsidRDefault="00774498" w:rsidP="0046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498" w:rsidRDefault="00774498" w:rsidP="00465FDB">
      <w:r>
        <w:separator/>
      </w:r>
    </w:p>
  </w:footnote>
  <w:footnote w:type="continuationSeparator" w:id="0">
    <w:p w:rsidR="00774498" w:rsidRDefault="00774498" w:rsidP="00465FDB">
      <w:r>
        <w:continuationSeparator/>
      </w:r>
    </w:p>
  </w:footnote>
  <w:footnote w:id="1">
    <w:p w:rsidR="00465FDB" w:rsidRDefault="00465FDB" w:rsidP="00465FDB">
      <w:pPr>
        <w:pStyle w:val="Tekstprzypisudolnego"/>
        <w:jc w:val="both"/>
      </w:pPr>
      <w:r>
        <w:rPr>
          <w:rStyle w:val="Odwoanieprzypisudolnego"/>
        </w:rPr>
        <w:footnoteRef/>
      </w:r>
      <w:r>
        <w:t xml:space="preserve"> Rozporządzenie Rady Ministrów z dnia 30 marca 2021 r. w sprawie Narodowego Programu Zdrowia na lata 2021 – 2025 (Dz. U. 2021 r. poz. 642). Rozporządzenie weszło w życie 9 kwietnia 2021 r. z datą obowiązywania od 1 stycznia 2021 r. NPZ 2021 – 2025 stanowi w znacznej mierze kontynuację programu realizowanego w latach 2016 – 2020.</w:t>
      </w:r>
    </w:p>
  </w:footnote>
  <w:footnote w:id="2">
    <w:p w:rsidR="00465FDB" w:rsidRPr="00EF7468" w:rsidRDefault="00465FDB" w:rsidP="00465FDB">
      <w:pPr>
        <w:pStyle w:val="Tekstprzypisudolnego"/>
        <w:jc w:val="both"/>
      </w:pPr>
      <w:r>
        <w:rPr>
          <w:rStyle w:val="Odwoanieprzypisudolnego"/>
        </w:rPr>
        <w:footnoteRef/>
      </w:r>
      <w:r>
        <w:t xml:space="preserve"> </w:t>
      </w:r>
      <w:r w:rsidRPr="0045104F">
        <w:t>Profilaktyka nadwagi i otyłości</w:t>
      </w:r>
      <w:r>
        <w:t xml:space="preserve">; Profilaktyka uzależnień; </w:t>
      </w:r>
      <w:r w:rsidRPr="0045104F">
        <w:t>Promocja zdrowia psychicznego</w:t>
      </w:r>
      <w:r>
        <w:t xml:space="preserve">; Zdrowie </w:t>
      </w:r>
      <w:r w:rsidRPr="00EF7468">
        <w:t>środowiskowe i choroby zakaźne; Wyzwania demograficzne.</w:t>
      </w:r>
    </w:p>
  </w:footnote>
  <w:footnote w:id="3">
    <w:p w:rsidR="00465FDB" w:rsidRPr="00EF7468" w:rsidRDefault="00465FDB" w:rsidP="00465FDB">
      <w:pPr>
        <w:pStyle w:val="Tekstprzypisudolnego"/>
        <w:jc w:val="both"/>
      </w:pPr>
      <w:r w:rsidRPr="00EF7468">
        <w:rPr>
          <w:rStyle w:val="Odwoanieprzypisudolnego"/>
        </w:rPr>
        <w:footnoteRef/>
      </w:r>
      <w:r w:rsidRPr="00EF7468">
        <w:t xml:space="preserve"> Jak piją Polacy? Jak wypadamy na tle świata? Raport OECD o spożyciu alkoholu</w:t>
      </w:r>
      <w:r>
        <w:t xml:space="preserve">, Monika Mikołajska, </w:t>
      </w:r>
      <w:r w:rsidRPr="00256953">
        <w:t>20.05.2021r.,</w:t>
      </w:r>
      <w:hyperlink r:id="rId1" w:history="1">
        <w:r w:rsidRPr="00256953">
          <w:rPr>
            <w:rStyle w:val="Hipercze"/>
            <w:color w:val="auto"/>
          </w:rPr>
          <w:t>https://www.medonet.pl/narodowy-test-zdrowia-polakow/zyj-zdrowiej,picie-alkoholu-jak-wypadaja-polacy--nowy-raport-oecd,artykul,90827573.html</w:t>
        </w:r>
      </w:hyperlink>
      <w:r w:rsidRPr="00256953">
        <w:t xml:space="preserve"> , https://www.oecd.org/fr/sante/preventing-harmful-</w:t>
      </w:r>
      <w:r w:rsidRPr="00EF7468">
        <w:t>alcohol-use-6e4b4ffb-en.htm</w:t>
      </w:r>
    </w:p>
  </w:footnote>
  <w:footnote w:id="4">
    <w:p w:rsidR="00465FDB" w:rsidRPr="00F90633" w:rsidRDefault="00465FDB" w:rsidP="00465FDB">
      <w:pPr>
        <w:pStyle w:val="Tekstprzypisudolnego"/>
        <w:jc w:val="both"/>
      </w:pPr>
      <w:r>
        <w:rPr>
          <w:rStyle w:val="Odwoanieprzypisudolnego"/>
        </w:rPr>
        <w:footnoteRef/>
      </w:r>
      <w:r>
        <w:t xml:space="preserve"> </w:t>
      </w:r>
      <w:r w:rsidRPr="00DF09B4">
        <w:t>Raport</w:t>
      </w:r>
      <w:r>
        <w:t xml:space="preserve"> z pierwszej części badań: Życie w dobie pandemii, </w:t>
      </w:r>
      <w:r w:rsidRPr="00DF09B4">
        <w:t>prof. UŁ dr hab. Jan Chodkiewicz</w:t>
      </w:r>
      <w:r>
        <w:t xml:space="preserve">, Zakład Psychologii </w:t>
      </w:r>
      <w:r w:rsidRPr="00F90633">
        <w:t>Klinicznej i Psychopatologii Instytut Psychologii Uniwersytet Łódzki, Łódź, 01.05.2020 r.</w:t>
      </w:r>
    </w:p>
  </w:footnote>
  <w:footnote w:id="5">
    <w:p w:rsidR="00465FDB" w:rsidRPr="00F90633" w:rsidRDefault="00465FDB" w:rsidP="00465FDB">
      <w:pPr>
        <w:pStyle w:val="Tekstprzypisudolnego"/>
        <w:jc w:val="both"/>
      </w:pPr>
      <w:r w:rsidRPr="00F90633">
        <w:rPr>
          <w:rStyle w:val="Odwoanieprzypisudolnego"/>
        </w:rPr>
        <w:footnoteRef/>
      </w:r>
      <w:r w:rsidRPr="00F90633">
        <w:t xml:space="preserve"> Narodowy Test Zdrowia Polaków 2021 został przygotowany przez redakcję</w:t>
      </w:r>
      <w:r>
        <w:t xml:space="preserve"> serwisu Medonet przy udziale i </w:t>
      </w:r>
      <w:r w:rsidRPr="00F90633">
        <w:t>merytorycznym wsparciu specjalistów, którzy weszli w skład Rady Naukowej Narodowego Testu Zdrowia Polaków. Ankieta była dostępna online przez 6 tygodni na przełomie lutego i marca 2021 r. Wypełniło ją ponad 340 tys. internautów. https://narodowytestzdrowia.medonet.pl/</w:t>
      </w:r>
    </w:p>
  </w:footnote>
  <w:footnote w:id="6">
    <w:p w:rsidR="00465FDB" w:rsidRDefault="00465FDB" w:rsidP="00465FDB">
      <w:pPr>
        <w:pStyle w:val="Tekstprzypisudolnego"/>
        <w:jc w:val="both"/>
      </w:pPr>
      <w:r>
        <w:rPr>
          <w:rStyle w:val="Odwoanieprzypisudolnego"/>
        </w:rPr>
        <w:footnoteRef/>
      </w:r>
      <w:r>
        <w:t xml:space="preserve"> Zob. Informator o placówkach udzielających pomocy w zakresie uzależnień behawioralnych, III edycja, </w:t>
      </w:r>
      <w:r w:rsidRPr="00467CA1">
        <w:t xml:space="preserve">Krajowe Biuro </w:t>
      </w:r>
      <w:r>
        <w:t>ds.</w:t>
      </w:r>
      <w:r w:rsidRPr="00467CA1">
        <w:t xml:space="preserve"> Przeciwdziałania Narkomanii</w:t>
      </w:r>
      <w:r>
        <w:t xml:space="preserve">, </w:t>
      </w:r>
      <w:r w:rsidRPr="00467CA1">
        <w:t>Warszawa 2020</w:t>
      </w:r>
      <w:r>
        <w:t>.</w:t>
      </w:r>
    </w:p>
  </w:footnote>
  <w:footnote w:id="7">
    <w:p w:rsidR="00465FDB" w:rsidRPr="005C3056" w:rsidRDefault="00465FDB" w:rsidP="00465FDB">
      <w:pPr>
        <w:pStyle w:val="Tekstprzypisudolnego"/>
        <w:jc w:val="both"/>
      </w:pPr>
      <w:r>
        <w:rPr>
          <w:rStyle w:val="Odwoanieprzypisudolnego"/>
        </w:rPr>
        <w:footnoteRef/>
      </w:r>
      <w:r>
        <w:t xml:space="preserve"> Zob. E-uzależnienia. </w:t>
      </w:r>
      <w:r w:rsidRPr="005C3056">
        <w:rPr>
          <w:i/>
          <w:iCs/>
        </w:rPr>
        <w:t>Teoria, profilaktyka, terapia</w:t>
      </w:r>
      <w:r>
        <w:rPr>
          <w:i/>
          <w:iCs/>
        </w:rPr>
        <w:t xml:space="preserve">, </w:t>
      </w:r>
      <w:r w:rsidRPr="005C3056">
        <w:t>Magdalena Rowick</w:t>
      </w:r>
      <w:r>
        <w:t xml:space="preserve">a, </w:t>
      </w:r>
      <w:r w:rsidRPr="00556710">
        <w:t>Warszawa 2018</w:t>
      </w:r>
      <w:r>
        <w:t>.</w:t>
      </w:r>
    </w:p>
  </w:footnote>
  <w:footnote w:id="8">
    <w:p w:rsidR="00465FDB" w:rsidRDefault="00465FDB" w:rsidP="00465FDB">
      <w:pPr>
        <w:pStyle w:val="Tekstprzypisudolnego"/>
        <w:jc w:val="both"/>
      </w:pPr>
      <w:r>
        <w:rPr>
          <w:rStyle w:val="Odwoanieprzypisudolnego"/>
        </w:rPr>
        <w:footnoteRef/>
      </w:r>
      <w:r>
        <w:t xml:space="preserve"> Raport z badań, edycja 2018/2019, </w:t>
      </w:r>
      <w:r w:rsidRPr="0075580B">
        <w:t>Projekt badawczy zrealizowany przez Fundację Centrum Badania Opinii Społecznej</w:t>
      </w:r>
      <w:r>
        <w:t xml:space="preserve">, </w:t>
      </w:r>
      <w:r w:rsidRPr="0075580B">
        <w:t>współfinansowany ze środków Funduszu Rozwiązywania P</w:t>
      </w:r>
      <w:r>
        <w:t>roblemów Hazardowych będących w </w:t>
      </w:r>
      <w:r w:rsidRPr="0075580B">
        <w:t>dyspozycji Ministra Zdrowia</w:t>
      </w:r>
      <w:r>
        <w:t xml:space="preserve">, </w:t>
      </w:r>
      <w:r w:rsidRPr="0075580B">
        <w:t>Warszawa, maj 2019</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25"/>
    <w:lvl w:ilvl="0">
      <w:start w:val="1"/>
      <w:numFmt w:val="bullet"/>
      <w:lvlText w:val=""/>
      <w:lvlJc w:val="left"/>
      <w:pPr>
        <w:tabs>
          <w:tab w:val="num" w:pos="0"/>
        </w:tabs>
        <w:ind w:left="360" w:hanging="360"/>
      </w:pPr>
      <w:rPr>
        <w:rFonts w:ascii="Wingdings" w:hAnsi="Wingdings" w:cs="Wingdings" w:hint="default"/>
      </w:rPr>
    </w:lvl>
  </w:abstractNum>
  <w:abstractNum w:abstractNumId="1" w15:restartNumberingAfterBreak="0">
    <w:nsid w:val="00000018"/>
    <w:multiLevelType w:val="singleLevel"/>
    <w:tmpl w:val="00000018"/>
    <w:name w:val="WW8Num27"/>
    <w:lvl w:ilvl="0">
      <w:start w:val="1"/>
      <w:numFmt w:val="bullet"/>
      <w:lvlText w:val=""/>
      <w:lvlJc w:val="left"/>
      <w:pPr>
        <w:tabs>
          <w:tab w:val="num" w:pos="0"/>
        </w:tabs>
        <w:ind w:left="360" w:hanging="360"/>
      </w:pPr>
      <w:rPr>
        <w:rFonts w:ascii="Symbol" w:hAnsi="Symbol" w:cs="Symbol" w:hint="default"/>
        <w:szCs w:val="24"/>
      </w:rPr>
    </w:lvl>
  </w:abstractNum>
  <w:abstractNum w:abstractNumId="2" w15:restartNumberingAfterBreak="0">
    <w:nsid w:val="0000001C"/>
    <w:multiLevelType w:val="singleLevel"/>
    <w:tmpl w:val="0000001C"/>
    <w:name w:val="WW8Num31"/>
    <w:lvl w:ilvl="0">
      <w:start w:val="1"/>
      <w:numFmt w:val="bullet"/>
      <w:lvlText w:val=""/>
      <w:lvlJc w:val="left"/>
      <w:pPr>
        <w:tabs>
          <w:tab w:val="num" w:pos="720"/>
        </w:tabs>
        <w:ind w:left="720" w:hanging="360"/>
      </w:pPr>
      <w:rPr>
        <w:rFonts w:ascii="Symbol" w:hAnsi="Symbol" w:cs="Symbol" w:hint="default"/>
        <w:szCs w:val="24"/>
      </w:rPr>
    </w:lvl>
  </w:abstractNum>
  <w:abstractNum w:abstractNumId="3" w15:restartNumberingAfterBreak="0">
    <w:nsid w:val="0000001D"/>
    <w:multiLevelType w:val="singleLevel"/>
    <w:tmpl w:val="0000001D"/>
    <w:name w:val="WW8Num32"/>
    <w:lvl w:ilvl="0">
      <w:start w:val="1"/>
      <w:numFmt w:val="bullet"/>
      <w:lvlText w:val=""/>
      <w:lvlJc w:val="left"/>
      <w:pPr>
        <w:tabs>
          <w:tab w:val="num" w:pos="0"/>
        </w:tabs>
        <w:ind w:left="360" w:hanging="360"/>
      </w:pPr>
      <w:rPr>
        <w:rFonts w:ascii="Symbol" w:hAnsi="Symbol" w:cs="Symbol" w:hint="default"/>
        <w:szCs w:val="24"/>
      </w:rPr>
    </w:lvl>
  </w:abstractNum>
  <w:abstractNum w:abstractNumId="4" w15:restartNumberingAfterBreak="0">
    <w:nsid w:val="00000028"/>
    <w:multiLevelType w:val="singleLevel"/>
    <w:tmpl w:val="00000028"/>
    <w:name w:val="WW8Num43"/>
    <w:lvl w:ilvl="0">
      <w:start w:val="1"/>
      <w:numFmt w:val="bullet"/>
      <w:lvlText w:val=""/>
      <w:lvlJc w:val="left"/>
      <w:pPr>
        <w:tabs>
          <w:tab w:val="num" w:pos="0"/>
        </w:tabs>
        <w:ind w:left="360" w:hanging="360"/>
      </w:pPr>
      <w:rPr>
        <w:rFonts w:ascii="Symbol" w:hAnsi="Symbol" w:cs="Symbol" w:hint="default"/>
        <w:szCs w:val="24"/>
      </w:rPr>
    </w:lvl>
  </w:abstractNum>
  <w:abstractNum w:abstractNumId="5" w15:restartNumberingAfterBreak="0">
    <w:nsid w:val="02A9499F"/>
    <w:multiLevelType w:val="hybridMultilevel"/>
    <w:tmpl w:val="53685760"/>
    <w:lvl w:ilvl="0" w:tplc="0415000B">
      <w:start w:val="1"/>
      <w:numFmt w:val="bullet"/>
      <w:lvlText w:val=""/>
      <w:lvlJc w:val="left"/>
      <w:pPr>
        <w:ind w:left="360" w:hanging="360"/>
      </w:pPr>
      <w:rPr>
        <w:rFonts w:ascii="Wingdings" w:hAnsi="Wingdings" w:hint="default"/>
      </w:rPr>
    </w:lvl>
    <w:lvl w:ilvl="1" w:tplc="04150003">
      <w:start w:val="1"/>
      <w:numFmt w:val="decimal"/>
      <w:pStyle w:val="Nagwek2"/>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8CB0CA0"/>
    <w:multiLevelType w:val="hybridMultilevel"/>
    <w:tmpl w:val="8B68A47C"/>
    <w:lvl w:ilvl="0" w:tplc="A4DAD39E">
      <w:start w:val="1"/>
      <w:numFmt w:val="bullet"/>
      <w:lvlText w:val=""/>
      <w:lvlJc w:val="left"/>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B8652F"/>
    <w:multiLevelType w:val="hybridMultilevel"/>
    <w:tmpl w:val="2822EE8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6DE6CE3"/>
    <w:multiLevelType w:val="hybridMultilevel"/>
    <w:tmpl w:val="DA3497C8"/>
    <w:lvl w:ilvl="0" w:tplc="B6F8D992">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97D17F1"/>
    <w:multiLevelType w:val="hybridMultilevel"/>
    <w:tmpl w:val="49F83F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A705E1E"/>
    <w:multiLevelType w:val="hybridMultilevel"/>
    <w:tmpl w:val="DDC8DE14"/>
    <w:lvl w:ilvl="0" w:tplc="4782CD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143A09"/>
    <w:multiLevelType w:val="hybridMultilevel"/>
    <w:tmpl w:val="A6B87022"/>
    <w:lvl w:ilvl="0" w:tplc="C2F018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EC76B0"/>
    <w:multiLevelType w:val="hybridMultilevel"/>
    <w:tmpl w:val="F4F86F9C"/>
    <w:lvl w:ilvl="0" w:tplc="04150017">
      <w:start w:val="1"/>
      <w:numFmt w:val="lowerLetter"/>
      <w:lvlText w:val="%1)"/>
      <w:lvlJc w:val="left"/>
      <w:pPr>
        <w:ind w:left="177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6C5FD0"/>
    <w:multiLevelType w:val="hybridMultilevel"/>
    <w:tmpl w:val="DC02D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195A6E"/>
    <w:multiLevelType w:val="hybridMultilevel"/>
    <w:tmpl w:val="C5F01406"/>
    <w:lvl w:ilvl="0" w:tplc="F3964E7C">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B95CBA"/>
    <w:multiLevelType w:val="hybridMultilevel"/>
    <w:tmpl w:val="AF26C806"/>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3964B22"/>
    <w:multiLevelType w:val="hybridMultilevel"/>
    <w:tmpl w:val="589CAA16"/>
    <w:lvl w:ilvl="0" w:tplc="B0120D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3B23F1"/>
    <w:multiLevelType w:val="hybridMultilevel"/>
    <w:tmpl w:val="78A6FBC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9452441"/>
    <w:multiLevelType w:val="hybridMultilevel"/>
    <w:tmpl w:val="640211CA"/>
    <w:lvl w:ilvl="0" w:tplc="29EA4F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3D362A"/>
    <w:multiLevelType w:val="hybridMultilevel"/>
    <w:tmpl w:val="6B5C2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E311B6"/>
    <w:multiLevelType w:val="hybridMultilevel"/>
    <w:tmpl w:val="2810497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09526F8"/>
    <w:multiLevelType w:val="hybridMultilevel"/>
    <w:tmpl w:val="64C450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BCB48DD"/>
    <w:multiLevelType w:val="hybridMultilevel"/>
    <w:tmpl w:val="00EEE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AB4490"/>
    <w:multiLevelType w:val="hybridMultilevel"/>
    <w:tmpl w:val="F57E9342"/>
    <w:lvl w:ilvl="0" w:tplc="AD9E14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7B022A"/>
    <w:multiLevelType w:val="hybridMultilevel"/>
    <w:tmpl w:val="92A40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D74D0D"/>
    <w:multiLevelType w:val="hybridMultilevel"/>
    <w:tmpl w:val="44A6E6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6341B5B"/>
    <w:multiLevelType w:val="hybridMultilevel"/>
    <w:tmpl w:val="3CE6C80A"/>
    <w:lvl w:ilvl="0" w:tplc="A1E43794">
      <w:start w:val="1"/>
      <w:numFmt w:val="bullet"/>
      <w:lvlText w:val=""/>
      <w:lvlJc w:val="left"/>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054867"/>
    <w:multiLevelType w:val="hybridMultilevel"/>
    <w:tmpl w:val="FB6272D4"/>
    <w:lvl w:ilvl="0" w:tplc="9426033A">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FE448FA"/>
    <w:multiLevelType w:val="hybridMultilevel"/>
    <w:tmpl w:val="ABA44C7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11336CB"/>
    <w:multiLevelType w:val="hybridMultilevel"/>
    <w:tmpl w:val="91E6B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411B25"/>
    <w:multiLevelType w:val="hybridMultilevel"/>
    <w:tmpl w:val="613C9B3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722711C1"/>
    <w:multiLevelType w:val="hybridMultilevel"/>
    <w:tmpl w:val="B254CFD0"/>
    <w:lvl w:ilvl="0" w:tplc="FE7A3C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4A380A"/>
    <w:multiLevelType w:val="hybridMultilevel"/>
    <w:tmpl w:val="133A0F66"/>
    <w:lvl w:ilvl="0" w:tplc="2C260C8E">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6B26749"/>
    <w:multiLevelType w:val="hybridMultilevel"/>
    <w:tmpl w:val="74767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CD5724"/>
    <w:multiLevelType w:val="hybridMultilevel"/>
    <w:tmpl w:val="BB8EAEDA"/>
    <w:lvl w:ilvl="0" w:tplc="0415000F">
      <w:start w:val="1"/>
      <w:numFmt w:val="decimal"/>
      <w:lvlText w:val="%1."/>
      <w:lvlJc w:val="left"/>
      <w:pPr>
        <w:ind w:left="360" w:hanging="360"/>
      </w:pPr>
    </w:lvl>
    <w:lvl w:ilvl="1" w:tplc="0415000B">
      <w:start w:val="1"/>
      <w:numFmt w:val="bullet"/>
      <w:lvlText w:val=""/>
      <w:lvlJc w:val="left"/>
      <w:pPr>
        <w:ind w:left="108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0"/>
  </w:num>
  <w:num w:numId="7">
    <w:abstractNumId w:val="1"/>
  </w:num>
  <w:num w:numId="8">
    <w:abstractNumId w:val="4"/>
  </w:num>
  <w:num w:numId="9">
    <w:abstractNumId w:val="2"/>
  </w:num>
  <w:num w:numId="10">
    <w:abstractNumId w:val="3"/>
  </w:num>
  <w:num w:numId="11">
    <w:abstractNumId w:val="1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7"/>
  </w:num>
  <w:num w:numId="18">
    <w:abstractNumId w:val="22"/>
  </w:num>
  <w:num w:numId="19">
    <w:abstractNumId w:val="24"/>
  </w:num>
  <w:num w:numId="20">
    <w:abstractNumId w:val="18"/>
  </w:num>
  <w:num w:numId="21">
    <w:abstractNumId w:val="16"/>
  </w:num>
  <w:num w:numId="22">
    <w:abstractNumId w:val="11"/>
  </w:num>
  <w:num w:numId="23">
    <w:abstractNumId w:val="10"/>
  </w:num>
  <w:num w:numId="24">
    <w:abstractNumId w:val="23"/>
  </w:num>
  <w:num w:numId="25">
    <w:abstractNumId w:val="12"/>
  </w:num>
  <w:num w:numId="26">
    <w:abstractNumId w:val="5"/>
  </w:num>
  <w:num w:numId="27">
    <w:abstractNumId w:val="28"/>
  </w:num>
  <w:num w:numId="28">
    <w:abstractNumId w:val="14"/>
  </w:num>
  <w:num w:numId="29">
    <w:abstractNumId w:val="19"/>
  </w:num>
  <w:num w:numId="30">
    <w:abstractNumId w:val="26"/>
  </w:num>
  <w:num w:numId="31">
    <w:abstractNumId w:val="6"/>
  </w:num>
  <w:num w:numId="32">
    <w:abstractNumId w:val="29"/>
  </w:num>
  <w:num w:numId="33">
    <w:abstractNumId w:val="13"/>
  </w:num>
  <w:num w:numId="34">
    <w:abstractNumId w:val="9"/>
  </w:num>
  <w:num w:numId="35">
    <w:abstractNumId w:val="3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DB"/>
    <w:rsid w:val="00465FDB"/>
    <w:rsid w:val="00774498"/>
    <w:rsid w:val="00DD4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D98F"/>
  <w15:chartTrackingRefBased/>
  <w15:docId w15:val="{AB42947B-D890-4225-BCF2-BF3D0A3E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FDB"/>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465FDB"/>
    <w:pPr>
      <w:keepNext/>
      <w:spacing w:before="240" w:after="60"/>
      <w:outlineLvl w:val="0"/>
    </w:pPr>
    <w:rPr>
      <w:rFonts w:ascii="Calibri Light" w:hAnsi="Calibri Light"/>
      <w:b/>
      <w:bCs/>
      <w:kern w:val="32"/>
      <w:sz w:val="32"/>
      <w:szCs w:val="32"/>
      <w:lang w:val="x-none" w:eastAsia="x-none"/>
    </w:rPr>
  </w:style>
  <w:style w:type="paragraph" w:styleId="Nagwek2">
    <w:name w:val="heading 2"/>
    <w:basedOn w:val="Normalny"/>
    <w:next w:val="Normalny"/>
    <w:link w:val="Nagwek2Znak"/>
    <w:semiHidden/>
    <w:unhideWhenUsed/>
    <w:qFormat/>
    <w:rsid w:val="00465FDB"/>
    <w:pPr>
      <w:keepNext/>
      <w:widowControl/>
      <w:numPr>
        <w:ilvl w:val="1"/>
        <w:numId w:val="1"/>
      </w:numPr>
      <w:suppressAutoHyphens w:val="0"/>
      <w:overflowPunct/>
      <w:autoSpaceDE/>
      <w:autoSpaceDN/>
      <w:adjustRightInd/>
      <w:spacing w:before="120" w:line="360" w:lineRule="auto"/>
      <w:outlineLvl w:val="1"/>
    </w:pPr>
    <w:rPr>
      <w:rFonts w:ascii="Arial" w:hAnsi="Arial"/>
      <w:b/>
      <w:bCs/>
      <w:sz w:val="32"/>
      <w:szCs w:val="3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5FDB"/>
    <w:rPr>
      <w:rFonts w:ascii="Calibri Light" w:eastAsia="Times New Roman" w:hAnsi="Calibri Light" w:cs="Times New Roman"/>
      <w:b/>
      <w:bCs/>
      <w:kern w:val="32"/>
      <w:sz w:val="32"/>
      <w:szCs w:val="32"/>
      <w:lang w:val="x-none" w:eastAsia="x-none"/>
    </w:rPr>
  </w:style>
  <w:style w:type="character" w:customStyle="1" w:styleId="Nagwek2Znak">
    <w:name w:val="Nagłówek 2 Znak"/>
    <w:basedOn w:val="Domylnaczcionkaakapitu"/>
    <w:link w:val="Nagwek2"/>
    <w:semiHidden/>
    <w:rsid w:val="00465FDB"/>
    <w:rPr>
      <w:rFonts w:ascii="Arial" w:eastAsia="Times New Roman" w:hAnsi="Arial" w:cs="Times New Roman"/>
      <w:b/>
      <w:bCs/>
      <w:sz w:val="32"/>
      <w:szCs w:val="32"/>
      <w:lang w:val="x-none" w:eastAsia="zh-CN"/>
    </w:rPr>
  </w:style>
  <w:style w:type="paragraph" w:styleId="Tekstpodstawowywcity">
    <w:name w:val="Body Text Indent"/>
    <w:basedOn w:val="Normalny"/>
    <w:link w:val="TekstpodstawowywcityZnak"/>
    <w:uiPriority w:val="99"/>
    <w:semiHidden/>
    <w:unhideWhenUsed/>
    <w:rsid w:val="00465FDB"/>
    <w:pPr>
      <w:spacing w:after="120"/>
      <w:ind w:left="283"/>
    </w:pPr>
    <w:rPr>
      <w:lang w:val="x-none"/>
    </w:rPr>
  </w:style>
  <w:style w:type="character" w:customStyle="1" w:styleId="TekstpodstawowywcityZnak">
    <w:name w:val="Tekst podstawowy wcięty Znak"/>
    <w:basedOn w:val="Domylnaczcionkaakapitu"/>
    <w:link w:val="Tekstpodstawowywcity"/>
    <w:uiPriority w:val="99"/>
    <w:semiHidden/>
    <w:rsid w:val="00465FDB"/>
    <w:rPr>
      <w:rFonts w:ascii="Times New Roman" w:eastAsia="Times New Roman" w:hAnsi="Times New Roman" w:cs="Times New Roman"/>
      <w:sz w:val="24"/>
      <w:szCs w:val="20"/>
      <w:lang w:val="x-none" w:eastAsia="pl-PL"/>
    </w:rPr>
  </w:style>
  <w:style w:type="paragraph" w:styleId="Tekstdymka">
    <w:name w:val="Balloon Text"/>
    <w:basedOn w:val="Normalny"/>
    <w:link w:val="TekstdymkaZnak"/>
    <w:uiPriority w:val="99"/>
    <w:semiHidden/>
    <w:unhideWhenUsed/>
    <w:rsid w:val="00465FDB"/>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465FDB"/>
    <w:rPr>
      <w:rFonts w:ascii="Segoe UI" w:eastAsia="Times New Roman" w:hAnsi="Segoe UI" w:cs="Times New Roman"/>
      <w:sz w:val="18"/>
      <w:szCs w:val="18"/>
      <w:lang w:val="x-none" w:eastAsia="x-none"/>
    </w:rPr>
  </w:style>
  <w:style w:type="paragraph" w:styleId="Tekstprzypisudolnego">
    <w:name w:val="footnote text"/>
    <w:basedOn w:val="Normalny"/>
    <w:link w:val="TekstprzypisudolnegoZnak"/>
    <w:uiPriority w:val="99"/>
    <w:semiHidden/>
    <w:unhideWhenUsed/>
    <w:rsid w:val="00465FDB"/>
    <w:rPr>
      <w:sz w:val="20"/>
    </w:rPr>
  </w:style>
  <w:style w:type="character" w:customStyle="1" w:styleId="TekstprzypisudolnegoZnak">
    <w:name w:val="Tekst przypisu dolnego Znak"/>
    <w:basedOn w:val="Domylnaczcionkaakapitu"/>
    <w:link w:val="Tekstprzypisudolnego"/>
    <w:uiPriority w:val="99"/>
    <w:semiHidden/>
    <w:rsid w:val="00465FDB"/>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465FDB"/>
    <w:rPr>
      <w:vertAlign w:val="superscript"/>
    </w:rPr>
  </w:style>
  <w:style w:type="paragraph" w:styleId="NormalnyWeb">
    <w:name w:val="Normal (Web)"/>
    <w:basedOn w:val="Normalny"/>
    <w:uiPriority w:val="99"/>
    <w:semiHidden/>
    <w:unhideWhenUsed/>
    <w:rsid w:val="00465FDB"/>
    <w:pPr>
      <w:widowControl/>
      <w:suppressAutoHyphens w:val="0"/>
      <w:overflowPunct/>
      <w:autoSpaceDE/>
      <w:autoSpaceDN/>
      <w:adjustRightInd/>
      <w:spacing w:before="100" w:beforeAutospacing="1" w:after="100" w:afterAutospacing="1"/>
    </w:pPr>
    <w:rPr>
      <w:szCs w:val="24"/>
    </w:rPr>
  </w:style>
  <w:style w:type="paragraph" w:styleId="Nagwek">
    <w:name w:val="header"/>
    <w:basedOn w:val="Normalny"/>
    <w:link w:val="NagwekZnak1"/>
    <w:uiPriority w:val="99"/>
    <w:semiHidden/>
    <w:unhideWhenUsed/>
    <w:rsid w:val="00465FDB"/>
    <w:pPr>
      <w:tabs>
        <w:tab w:val="center" w:pos="4536"/>
        <w:tab w:val="right" w:pos="9072"/>
      </w:tabs>
    </w:pPr>
    <w:rPr>
      <w:lang w:val="x-none"/>
    </w:rPr>
  </w:style>
  <w:style w:type="character" w:customStyle="1" w:styleId="NagwekZnak">
    <w:name w:val="Nagłówek Znak"/>
    <w:basedOn w:val="Domylnaczcionkaakapitu"/>
    <w:uiPriority w:val="99"/>
    <w:semiHidden/>
    <w:rsid w:val="00465FDB"/>
    <w:rPr>
      <w:rFonts w:ascii="Times New Roman" w:eastAsia="Times New Roman" w:hAnsi="Times New Roman" w:cs="Times New Roman"/>
      <w:sz w:val="24"/>
      <w:szCs w:val="20"/>
      <w:lang w:eastAsia="pl-PL"/>
    </w:rPr>
  </w:style>
  <w:style w:type="paragraph" w:styleId="Stopka">
    <w:name w:val="footer"/>
    <w:basedOn w:val="Normalny"/>
    <w:link w:val="StopkaZnak1"/>
    <w:uiPriority w:val="99"/>
    <w:unhideWhenUsed/>
    <w:rsid w:val="00465FDB"/>
    <w:pPr>
      <w:tabs>
        <w:tab w:val="center" w:pos="4536"/>
        <w:tab w:val="right" w:pos="9072"/>
      </w:tabs>
    </w:pPr>
    <w:rPr>
      <w:lang w:val="x-none"/>
    </w:rPr>
  </w:style>
  <w:style w:type="character" w:customStyle="1" w:styleId="StopkaZnak">
    <w:name w:val="Stopka Znak"/>
    <w:basedOn w:val="Domylnaczcionkaakapitu"/>
    <w:uiPriority w:val="99"/>
    <w:rsid w:val="00465FDB"/>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465FDB"/>
    <w:pPr>
      <w:spacing w:after="120"/>
    </w:pPr>
    <w:rPr>
      <w:lang w:val="x-none"/>
    </w:rPr>
  </w:style>
  <w:style w:type="character" w:customStyle="1" w:styleId="TekstpodstawowyZnak">
    <w:name w:val="Tekst podstawowy Znak"/>
    <w:basedOn w:val="Domylnaczcionkaakapitu"/>
    <w:link w:val="Tekstpodstawowy"/>
    <w:uiPriority w:val="99"/>
    <w:semiHidden/>
    <w:rsid w:val="00465FDB"/>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uiPriority w:val="99"/>
    <w:unhideWhenUsed/>
    <w:rsid w:val="00465FDB"/>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rsid w:val="00465FDB"/>
    <w:rPr>
      <w:rFonts w:ascii="Times New Roman" w:eastAsia="Times New Roman" w:hAnsi="Times New Roman" w:cs="Times New Roman"/>
      <w:sz w:val="24"/>
      <w:szCs w:val="20"/>
      <w:lang w:val="x-none" w:eastAsia="pl-PL"/>
    </w:rPr>
  </w:style>
  <w:style w:type="paragraph" w:styleId="Bezodstpw">
    <w:name w:val="No Spacing"/>
    <w:uiPriority w:val="1"/>
    <w:qFormat/>
    <w:rsid w:val="00465FDB"/>
    <w:pPr>
      <w:spacing w:after="0" w:line="240" w:lineRule="auto"/>
    </w:pPr>
    <w:rPr>
      <w:rFonts w:ascii="Calibri" w:eastAsia="Calibri" w:hAnsi="Calibri" w:cs="Times New Roman"/>
    </w:rPr>
  </w:style>
  <w:style w:type="paragraph" w:styleId="Akapitzlist">
    <w:name w:val="List Paragraph"/>
    <w:basedOn w:val="Normalny"/>
    <w:uiPriority w:val="34"/>
    <w:qFormat/>
    <w:rsid w:val="00465FDB"/>
    <w:pPr>
      <w:widowControl/>
      <w:suppressAutoHyphens w:val="0"/>
      <w:overflowPunct/>
      <w:autoSpaceDE/>
      <w:autoSpaceDN/>
      <w:adjustRightInd/>
      <w:ind w:left="720"/>
      <w:contextualSpacing/>
    </w:pPr>
    <w:rPr>
      <w:szCs w:val="24"/>
    </w:rPr>
  </w:style>
  <w:style w:type="paragraph" w:customStyle="1" w:styleId="doctitle">
    <w:name w:val="doctitle"/>
    <w:basedOn w:val="Normalny"/>
    <w:uiPriority w:val="99"/>
    <w:rsid w:val="00465FDB"/>
    <w:pPr>
      <w:widowControl/>
      <w:suppressAutoHyphens w:val="0"/>
      <w:overflowPunct/>
      <w:autoSpaceDE/>
      <w:autoSpaceDN/>
      <w:adjustRightInd/>
      <w:spacing w:before="100" w:beforeAutospacing="1" w:after="100" w:afterAutospacing="1"/>
    </w:pPr>
    <w:rPr>
      <w:szCs w:val="24"/>
    </w:rPr>
  </w:style>
  <w:style w:type="paragraph" w:customStyle="1" w:styleId="Default">
    <w:name w:val="Default"/>
    <w:rsid w:val="00465FDB"/>
    <w:pPr>
      <w:autoSpaceDE w:val="0"/>
      <w:autoSpaceDN w:val="0"/>
      <w:adjustRightInd w:val="0"/>
      <w:spacing w:after="0" w:line="240" w:lineRule="auto"/>
    </w:pPr>
    <w:rPr>
      <w:rFonts w:ascii="Minion Pro" w:eastAsia="Calibri" w:hAnsi="Minion Pro" w:cs="Minion Pro"/>
      <w:color w:val="000000"/>
      <w:sz w:val="24"/>
      <w:szCs w:val="24"/>
      <w:lang w:eastAsia="pl-PL"/>
    </w:rPr>
  </w:style>
  <w:style w:type="paragraph" w:customStyle="1" w:styleId="Pa4">
    <w:name w:val="Pa4"/>
    <w:basedOn w:val="Default"/>
    <w:next w:val="Default"/>
    <w:uiPriority w:val="99"/>
    <w:rsid w:val="00465FDB"/>
    <w:pPr>
      <w:spacing w:line="217" w:lineRule="atLeast"/>
    </w:pPr>
    <w:rPr>
      <w:rFonts w:cs="Times New Roman"/>
      <w:color w:val="auto"/>
    </w:rPr>
  </w:style>
  <w:style w:type="paragraph" w:customStyle="1" w:styleId="Pa10">
    <w:name w:val="Pa10"/>
    <w:basedOn w:val="Default"/>
    <w:next w:val="Default"/>
    <w:uiPriority w:val="99"/>
    <w:rsid w:val="00465FDB"/>
    <w:pPr>
      <w:spacing w:line="217" w:lineRule="atLeast"/>
    </w:pPr>
    <w:rPr>
      <w:rFonts w:cs="Times New Roman"/>
      <w:color w:val="auto"/>
    </w:rPr>
  </w:style>
  <w:style w:type="paragraph" w:customStyle="1" w:styleId="western">
    <w:name w:val="western"/>
    <w:basedOn w:val="Normalny"/>
    <w:uiPriority w:val="99"/>
    <w:rsid w:val="00465FDB"/>
    <w:pPr>
      <w:widowControl/>
      <w:suppressAutoHyphens w:val="0"/>
      <w:overflowPunct/>
      <w:autoSpaceDE/>
      <w:autoSpaceDN/>
      <w:adjustRightInd/>
      <w:spacing w:before="280" w:after="119"/>
    </w:pPr>
    <w:rPr>
      <w:sz w:val="20"/>
      <w:lang w:eastAsia="zh-CN"/>
    </w:rPr>
  </w:style>
  <w:style w:type="paragraph" w:customStyle="1" w:styleId="Tekstpodstawowywcity21">
    <w:name w:val="Tekst podstawowy wcięty 21"/>
    <w:basedOn w:val="Normalny"/>
    <w:uiPriority w:val="99"/>
    <w:rsid w:val="00465FDB"/>
    <w:pPr>
      <w:autoSpaceDN/>
      <w:adjustRightInd/>
      <w:spacing w:after="120" w:line="480" w:lineRule="auto"/>
      <w:ind w:left="283"/>
    </w:pPr>
    <w:rPr>
      <w:lang w:eastAsia="zh-CN"/>
    </w:rPr>
  </w:style>
  <w:style w:type="character" w:customStyle="1" w:styleId="NagwekZnak1">
    <w:name w:val="Nagłówek Znak1"/>
    <w:link w:val="Nagwek"/>
    <w:uiPriority w:val="99"/>
    <w:semiHidden/>
    <w:locked/>
    <w:rsid w:val="00465FDB"/>
    <w:rPr>
      <w:rFonts w:ascii="Times New Roman" w:eastAsia="Times New Roman" w:hAnsi="Times New Roman" w:cs="Times New Roman"/>
      <w:sz w:val="24"/>
      <w:szCs w:val="20"/>
      <w:lang w:val="x-none" w:eastAsia="pl-PL"/>
    </w:rPr>
  </w:style>
  <w:style w:type="character" w:customStyle="1" w:styleId="StopkaZnak1">
    <w:name w:val="Stopka Znak1"/>
    <w:link w:val="Stopka"/>
    <w:uiPriority w:val="99"/>
    <w:locked/>
    <w:rsid w:val="00465FDB"/>
    <w:rPr>
      <w:rFonts w:ascii="Times New Roman" w:eastAsia="Times New Roman" w:hAnsi="Times New Roman" w:cs="Times New Roman"/>
      <w:sz w:val="24"/>
      <w:szCs w:val="20"/>
      <w:lang w:val="x-none" w:eastAsia="pl-PL"/>
    </w:rPr>
  </w:style>
  <w:style w:type="character" w:customStyle="1" w:styleId="doctextbold">
    <w:name w:val="doctextbold"/>
    <w:basedOn w:val="Domylnaczcionkaakapitu"/>
    <w:rsid w:val="00465FDB"/>
  </w:style>
  <w:style w:type="character" w:customStyle="1" w:styleId="A0">
    <w:name w:val="A0"/>
    <w:uiPriority w:val="99"/>
    <w:rsid w:val="00465FDB"/>
    <w:rPr>
      <w:rFonts w:ascii="Minion Pro" w:hAnsi="Minion Pro" w:cs="Minion Pro" w:hint="default"/>
      <w:b/>
      <w:bCs/>
      <w:color w:val="000000"/>
      <w:sz w:val="20"/>
      <w:szCs w:val="20"/>
    </w:rPr>
  </w:style>
  <w:style w:type="table" w:styleId="Tabela-Siatka">
    <w:name w:val="Table Grid"/>
    <w:basedOn w:val="Standardowy"/>
    <w:uiPriority w:val="59"/>
    <w:rsid w:val="00465FD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65FDB"/>
    <w:rPr>
      <w:color w:val="0563C1"/>
      <w:u w:val="single"/>
    </w:rPr>
  </w:style>
  <w:style w:type="character" w:styleId="Odwoaniedokomentarza">
    <w:name w:val="annotation reference"/>
    <w:uiPriority w:val="99"/>
    <w:semiHidden/>
    <w:unhideWhenUsed/>
    <w:rsid w:val="00465FDB"/>
    <w:rPr>
      <w:sz w:val="16"/>
      <w:szCs w:val="16"/>
    </w:rPr>
  </w:style>
  <w:style w:type="paragraph" w:styleId="Tekstkomentarza">
    <w:name w:val="annotation text"/>
    <w:basedOn w:val="Normalny"/>
    <w:link w:val="TekstkomentarzaZnak"/>
    <w:uiPriority w:val="99"/>
    <w:semiHidden/>
    <w:unhideWhenUsed/>
    <w:rsid w:val="00465FDB"/>
    <w:rPr>
      <w:sz w:val="20"/>
    </w:rPr>
  </w:style>
  <w:style w:type="character" w:customStyle="1" w:styleId="TekstkomentarzaZnak">
    <w:name w:val="Tekst komentarza Znak"/>
    <w:basedOn w:val="Domylnaczcionkaakapitu"/>
    <w:link w:val="Tekstkomentarza"/>
    <w:uiPriority w:val="99"/>
    <w:semiHidden/>
    <w:rsid w:val="00465FD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5FDB"/>
    <w:rPr>
      <w:b/>
      <w:bCs/>
    </w:rPr>
  </w:style>
  <w:style w:type="character" w:customStyle="1" w:styleId="TematkomentarzaZnak">
    <w:name w:val="Temat komentarza Znak"/>
    <w:basedOn w:val="TekstkomentarzaZnak"/>
    <w:link w:val="Tematkomentarza"/>
    <w:uiPriority w:val="99"/>
    <w:semiHidden/>
    <w:rsid w:val="00465FD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edonet.pl/narodowy-test-zdrowia-polakow/zyj-zdrowiej,picie-alkoholu-jak-wypadaja-polacy--nowy-raport-oecd,artykul,90827573.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8557</Words>
  <Characters>51346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b.czerwonka</dc:creator>
  <cp:keywords/>
  <dc:description/>
  <cp:lastModifiedBy>b.czerwonka</cp:lastModifiedBy>
  <cp:revision>1</cp:revision>
  <dcterms:created xsi:type="dcterms:W3CDTF">2022-02-01T08:57:00Z</dcterms:created>
  <dcterms:modified xsi:type="dcterms:W3CDTF">2022-02-01T08:58:00Z</dcterms:modified>
</cp:coreProperties>
</file>