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Protokół z 33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sesji VIII kadencji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Rady Miasta Torunia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 września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2021 roku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Zdalna 3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sesja Rady Miasta Torunia odbyła się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 września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2021 roku.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Otwarcie sesji.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otworzył 3</w:t>
      </w:r>
      <w:r w:rsidR="003C2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sesję Rady Miasta Torunia, informując, że sesja Rady odbywa się w trybie zdalnym. Powitał Prezydenta Miasta Torunia Michała Zaleskiego, Zastępców Prezydenta, Skarbnika oraz Sekretarza.</w:t>
      </w:r>
      <w:r w:rsidRPr="000956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Ponadto powitał dyrektorów i szefów instytucji miejskich, którzy podczas dzisiejszego posiedzenia będą prezentować projekty uchwał, Radnych Miasta Torunia oraz wszystkich którzy za pomocą sieci </w:t>
      </w:r>
      <w:proofErr w:type="spellStart"/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obserwują dzisiejsze obrady.</w:t>
      </w:r>
    </w:p>
    <w:p w:rsidR="000956BF" w:rsidRPr="000956BF" w:rsidRDefault="000956BF" w:rsidP="000956BF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Przypomniał, że sesja jest transmitowana w Biuletynie Informacji Publicznej Urzędu Miasta Torunia, ale także w serwisie YouTube. Linki do transmisji są udostępnione na internetowej stronie miasta.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Przyjęcie protokołu z 3</w:t>
      </w:r>
      <w:r w:rsidR="003C245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. sesji.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Protokół przyjęto bez uwag.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Informacje Przewodniczącego Rady.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33C4D" w:rsidRPr="00133C4D" w:rsidRDefault="000956BF" w:rsidP="00133C4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956B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0956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956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Pr="00133C4D">
        <w:rPr>
          <w:rFonts w:eastAsia="Times New Roman" w:cstheme="minorHAnsi"/>
          <w:color w:val="000000"/>
          <w:sz w:val="24"/>
          <w:szCs w:val="24"/>
          <w:lang w:eastAsia="pl-PL"/>
        </w:rPr>
        <w:t>poinformował, że</w:t>
      </w:r>
      <w:r w:rsidRPr="005529EF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</w:t>
      </w:r>
      <w:r w:rsidR="00133C4D" w:rsidRPr="00133C4D">
        <w:rPr>
          <w:rFonts w:eastAsia="Calibri" w:cstheme="minorHAnsi"/>
          <w:sz w:val="24"/>
          <w:szCs w:val="24"/>
        </w:rPr>
        <w:t>Prezydent Miasta przekazał Radzie Miasta:</w:t>
      </w:r>
    </w:p>
    <w:p w:rsidR="00133C4D" w:rsidRPr="00133C4D" w:rsidRDefault="00133C4D" w:rsidP="00133C4D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t>- informację o przebiegu wykonania budżetu miasta Torunia oraz kształtowania się wieloletniej prognozy finansowej za pierwsze półrocze 2021 roku,</w:t>
      </w:r>
    </w:p>
    <w:p w:rsidR="00133C4D" w:rsidRPr="00133C4D" w:rsidRDefault="00133C4D" w:rsidP="00133C4D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t xml:space="preserve">- sprawozdania z przebiegu wykonania planów finansowych za I półrocze 2021 roku gminnych samodzielnych zakładów opieki zdrowotnej: Specjalistycznego Szpitala Miejskiego im. Mikołaja Kopernika, Zakładu Pielęgnacyjno-Opiekuńczego </w:t>
      </w:r>
      <w:r>
        <w:rPr>
          <w:rFonts w:eastAsia="Calibri" w:cstheme="minorHAnsi"/>
          <w:sz w:val="24"/>
          <w:szCs w:val="24"/>
        </w:rPr>
        <w:br/>
      </w:r>
      <w:r w:rsidRPr="00133C4D">
        <w:rPr>
          <w:rFonts w:eastAsia="Calibri" w:cstheme="minorHAnsi"/>
          <w:sz w:val="24"/>
          <w:szCs w:val="24"/>
        </w:rPr>
        <w:t>im. ks. Jerzego Popiełuszki oraz Miejskiej Przychodni Specjalistycznej;</w:t>
      </w:r>
    </w:p>
    <w:p w:rsidR="00133C4D" w:rsidRPr="00133C4D" w:rsidRDefault="00133C4D" w:rsidP="00133C4D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t>- opinię do raportów o sytuacji ekonomiczno-finansowej przedłożonej do Urzędu przez dyrektorów wymienionych zakładów;</w:t>
      </w:r>
    </w:p>
    <w:p w:rsidR="00133C4D" w:rsidRPr="00133C4D" w:rsidRDefault="00133C4D" w:rsidP="00133C4D">
      <w:pPr>
        <w:spacing w:after="0" w:line="240" w:lineRule="auto"/>
        <w:ind w:left="709"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t>- sprawozdania z przebiegu wykonania planów finansowych za I półrocze 2021 roku następujących instytucji kultury: Centrum Kultury Dwór Artusa, Teatru Baj Pomorski, Toruńskiej Orkiestry Symfonicznej, Muzeum Okręgowego, Centrum Kultury Zamek Krzyżacki, Toruńskiej Agendy Kulturalnej, Centrum Sztuki Współczesnej „Znaki Czasu” oraz Centrum Nowoczesności „Młyn Wiedzy”;</w:t>
      </w:r>
    </w:p>
    <w:p w:rsidR="00133C4D" w:rsidRPr="00133C4D" w:rsidRDefault="00133C4D" w:rsidP="00133C4D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t>Wymienione dokumenty</w:t>
      </w:r>
      <w:r>
        <w:rPr>
          <w:rFonts w:eastAsia="Calibri" w:cstheme="minorHAnsi"/>
          <w:sz w:val="24"/>
          <w:szCs w:val="24"/>
        </w:rPr>
        <w:t xml:space="preserve"> </w:t>
      </w:r>
      <w:r w:rsidRPr="00133C4D">
        <w:rPr>
          <w:rFonts w:eastAsia="Calibri" w:cstheme="minorHAnsi"/>
          <w:sz w:val="24"/>
          <w:szCs w:val="24"/>
        </w:rPr>
        <w:t xml:space="preserve">Radni </w:t>
      </w:r>
      <w:r>
        <w:rPr>
          <w:rFonts w:eastAsia="Calibri" w:cstheme="minorHAnsi"/>
          <w:sz w:val="24"/>
          <w:szCs w:val="24"/>
        </w:rPr>
        <w:t>otrzymali</w:t>
      </w:r>
      <w:r w:rsidRPr="00133C4D">
        <w:rPr>
          <w:rFonts w:eastAsia="Calibri" w:cstheme="minorHAnsi"/>
          <w:sz w:val="24"/>
          <w:szCs w:val="24"/>
        </w:rPr>
        <w:t xml:space="preserve"> drogą elektroniczną.</w:t>
      </w:r>
    </w:p>
    <w:p w:rsidR="00133C4D" w:rsidRPr="00133C4D" w:rsidRDefault="00133C4D" w:rsidP="00133C4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t>Ponadto do Biura Rady Miasta wpłynęły następujące dokumenty:</w:t>
      </w:r>
    </w:p>
    <w:p w:rsidR="00133C4D" w:rsidRPr="00133C4D" w:rsidRDefault="00133C4D" w:rsidP="00133C4D">
      <w:pPr>
        <w:spacing w:after="0" w:line="240" w:lineRule="auto"/>
        <w:ind w:left="714"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t>- informacja z Departamentu Ochrony Zabytków Ministerstwa Kultury i Dziedzictwa Narodowego o udzieleniu dotacji w ramach budżetu na 2021 rok na prace konserwatorskie, restauratorskie oraz roboty budowlane przy zabytkach wpisanych do rejestru zabytków w wysokości 229.917,52 zł Fundacji Tumult, przeznaczonej na pokrycie kosztów zadania pn. „Toruń, budynek Fundacji Tumult (1818-1824): prace konserwatorsko-restauratorskie oraz odtworzenie stolarki okiennej”.</w:t>
      </w:r>
    </w:p>
    <w:p w:rsidR="00133C4D" w:rsidRPr="00133C4D" w:rsidRDefault="00133C4D" w:rsidP="00133C4D">
      <w:pPr>
        <w:spacing w:after="0" w:line="240" w:lineRule="auto"/>
        <w:ind w:left="714"/>
        <w:rPr>
          <w:rFonts w:eastAsia="Calibri" w:cstheme="minorHAnsi"/>
          <w:sz w:val="24"/>
          <w:szCs w:val="24"/>
        </w:rPr>
      </w:pPr>
    </w:p>
    <w:p w:rsidR="00133C4D" w:rsidRPr="00133C4D" w:rsidRDefault="00133C4D" w:rsidP="00133C4D">
      <w:pPr>
        <w:spacing w:after="0" w:line="240" w:lineRule="auto"/>
        <w:ind w:left="714"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lastRenderedPageBreak/>
        <w:t xml:space="preserve">- rozstrzygnięcia nadzorcze Wojewody Kujawsko-Pomorskiego nr 100/2021 orzekające o nieważności uchwały nr 664/21 Rady Miasta Torunia z dnia 17 czerwca 2021 r. w sprawie nazwania placu: plac Witalisa </w:t>
      </w:r>
      <w:proofErr w:type="spellStart"/>
      <w:r w:rsidRPr="00133C4D">
        <w:rPr>
          <w:rFonts w:eastAsia="Calibri" w:cstheme="minorHAnsi"/>
          <w:sz w:val="24"/>
          <w:szCs w:val="24"/>
        </w:rPr>
        <w:t>Ugrechelidze</w:t>
      </w:r>
      <w:proofErr w:type="spellEnd"/>
      <w:r w:rsidRPr="00133C4D">
        <w:rPr>
          <w:rFonts w:eastAsia="Calibri" w:cstheme="minorHAnsi"/>
          <w:sz w:val="24"/>
          <w:szCs w:val="24"/>
        </w:rPr>
        <w:t xml:space="preserve"> oraz nr 101/2021 orzekające o nieważności uchwały nr 663/21 Rady Miasta Torunia z dnia 17 czerwca 2021 roku w sprawie nadania nazwy rondu: rondo Kazimierza Ulatowskiego.</w:t>
      </w:r>
    </w:p>
    <w:p w:rsidR="00133C4D" w:rsidRPr="00133C4D" w:rsidRDefault="00133C4D" w:rsidP="00133C4D">
      <w:pPr>
        <w:spacing w:after="0" w:line="240" w:lineRule="auto"/>
        <w:ind w:left="714"/>
        <w:rPr>
          <w:rFonts w:eastAsia="Calibri" w:cstheme="minorHAnsi"/>
          <w:sz w:val="24"/>
          <w:szCs w:val="24"/>
        </w:rPr>
      </w:pPr>
      <w:r w:rsidRPr="00133C4D">
        <w:rPr>
          <w:rFonts w:eastAsia="Calibri" w:cstheme="minorHAnsi"/>
          <w:sz w:val="24"/>
          <w:szCs w:val="24"/>
        </w:rPr>
        <w:t xml:space="preserve">Orzeczenia Wojewody Radni </w:t>
      </w:r>
      <w:r>
        <w:rPr>
          <w:rFonts w:eastAsia="Calibri" w:cstheme="minorHAnsi"/>
          <w:sz w:val="24"/>
          <w:szCs w:val="24"/>
        </w:rPr>
        <w:t>otrzymali</w:t>
      </w:r>
      <w:r w:rsidRPr="00133C4D">
        <w:rPr>
          <w:rFonts w:eastAsia="Calibri" w:cstheme="minorHAnsi"/>
          <w:sz w:val="24"/>
          <w:szCs w:val="24"/>
        </w:rPr>
        <w:t xml:space="preserve"> drogą elektroniczną.</w:t>
      </w:r>
    </w:p>
    <w:p w:rsidR="00133C4D" w:rsidRPr="00133C4D" w:rsidRDefault="00133C4D" w:rsidP="00133C4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Przypomniał</w:t>
      </w:r>
      <w:r w:rsidRPr="00133C4D">
        <w:rPr>
          <w:rFonts w:eastAsia="Calibri" w:cstheme="minorHAnsi"/>
          <w:sz w:val="24"/>
          <w:szCs w:val="24"/>
        </w:rPr>
        <w:t xml:space="preserve">, że Rada Miasta Torunia 17 czerwca 2021 roku podejmując uchwałę </w:t>
      </w:r>
      <w:r>
        <w:rPr>
          <w:rFonts w:eastAsia="Calibri" w:cstheme="minorHAnsi"/>
          <w:sz w:val="24"/>
          <w:szCs w:val="24"/>
        </w:rPr>
        <w:br/>
      </w:r>
      <w:r w:rsidRPr="00133C4D">
        <w:rPr>
          <w:rFonts w:eastAsia="Calibri" w:cstheme="minorHAnsi"/>
          <w:sz w:val="24"/>
          <w:szCs w:val="24"/>
        </w:rPr>
        <w:t xml:space="preserve">nr 666/2021 zarządziła wybory członków rad okręgów na VI kadencję 2021 – 2026 przyjmując jej harmonogram. Wybory rozpoczynają się w przyszłym tygodniu, w środę </w:t>
      </w:r>
      <w:r w:rsidR="00BE530F">
        <w:rPr>
          <w:rFonts w:eastAsia="Calibri" w:cstheme="minorHAnsi"/>
          <w:sz w:val="24"/>
          <w:szCs w:val="24"/>
        </w:rPr>
        <w:br/>
      </w:r>
      <w:r w:rsidRPr="00133C4D">
        <w:rPr>
          <w:rFonts w:eastAsia="Calibri" w:cstheme="minorHAnsi"/>
          <w:sz w:val="24"/>
          <w:szCs w:val="24"/>
        </w:rPr>
        <w:t>15 września na Podgórzu i Stawkach, a kończą 28 września na Bydgoskim.</w:t>
      </w:r>
    </w:p>
    <w:p w:rsidR="00133C4D" w:rsidRPr="00133C4D" w:rsidRDefault="00133C4D" w:rsidP="00133C4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Uprzejmie prosi</w:t>
      </w:r>
      <w:r w:rsidRPr="00133C4D">
        <w:rPr>
          <w:rFonts w:eastAsia="Calibri" w:cstheme="minorHAnsi"/>
          <w:sz w:val="24"/>
          <w:szCs w:val="24"/>
        </w:rPr>
        <w:t xml:space="preserve"> Radnych o promocję rad okręgów, a przede wszystkim o zachęcanie mieszkańców Torunia do udziału w tych wyborach.</w:t>
      </w:r>
    </w:p>
    <w:p w:rsidR="00133C4D" w:rsidRPr="00133C4D" w:rsidRDefault="00133C4D" w:rsidP="00133C4D">
      <w:pPr>
        <w:spacing w:after="0" w:line="240" w:lineRule="auto"/>
        <w:ind w:firstLine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Zwrócił się z prośbą do </w:t>
      </w:r>
      <w:r w:rsidRPr="00133C4D">
        <w:rPr>
          <w:rFonts w:eastAsia="Calibri" w:cstheme="minorHAnsi"/>
          <w:sz w:val="24"/>
          <w:szCs w:val="24"/>
        </w:rPr>
        <w:t>Radnych o wpisywanie się do harmonogramu dyżurów Radnych zaplanowanego do końca tego roku.</w:t>
      </w:r>
      <w:r>
        <w:rPr>
          <w:rFonts w:eastAsia="Calibri" w:cstheme="minorHAnsi"/>
          <w:sz w:val="24"/>
          <w:szCs w:val="24"/>
        </w:rPr>
        <w:t xml:space="preserve"> Harmonogram Radni otrzymali</w:t>
      </w:r>
      <w:r w:rsidRPr="00133C4D">
        <w:rPr>
          <w:rFonts w:eastAsia="Calibri" w:cstheme="minorHAnsi"/>
          <w:sz w:val="24"/>
          <w:szCs w:val="24"/>
        </w:rPr>
        <w:t xml:space="preserve"> drogą elektroniczną.</w:t>
      </w:r>
    </w:p>
    <w:p w:rsidR="000956BF" w:rsidRPr="005529EF" w:rsidRDefault="000956BF" w:rsidP="00133C4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956BF" w:rsidRPr="005529E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529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Informacje Prezydenta Miasta. </w:t>
      </w:r>
    </w:p>
    <w:p w:rsidR="000956BF" w:rsidRPr="005529E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5529EF" w:rsidRDefault="000956BF" w:rsidP="005529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529E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Zaleski</w:t>
      </w:r>
      <w:r w:rsidRPr="005529E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529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</w:t>
      </w:r>
      <w:r w:rsidR="009755E7" w:rsidRPr="005529E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zedstawił następujące kwestie: </w:t>
      </w: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 xml:space="preserve">Sytuacja epidemiczna </w:t>
      </w:r>
    </w:p>
    <w:p w:rsidR="003C245A" w:rsidRPr="005529EF" w:rsidRDefault="003C245A" w:rsidP="005529E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stopniowo zwiększa się dzienna liczba zakażeń w kraju i w Toruniu;</w:t>
      </w:r>
    </w:p>
    <w:p w:rsidR="003C245A" w:rsidRPr="005529EF" w:rsidRDefault="003C245A" w:rsidP="005529E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w okresie wakacyjnym tempo epidemii spadło</w:t>
      </w:r>
      <w:r w:rsidR="00F53CD4" w:rsidRPr="005529EF">
        <w:rPr>
          <w:rFonts w:asciiTheme="minorHAnsi" w:hAnsiTheme="minorHAnsi" w:cstheme="minorHAnsi"/>
          <w:sz w:val="24"/>
          <w:szCs w:val="24"/>
        </w:rPr>
        <w:t xml:space="preserve"> do minimum, jednak </w:t>
      </w:r>
      <w:r w:rsidRPr="005529EF">
        <w:rPr>
          <w:rFonts w:asciiTheme="minorHAnsi" w:hAnsiTheme="minorHAnsi" w:cstheme="minorHAnsi"/>
          <w:sz w:val="24"/>
          <w:szCs w:val="24"/>
        </w:rPr>
        <w:t>z końcem sierpnia zaczęło wzrastać</w:t>
      </w:r>
      <w:r w:rsidR="00F53CD4" w:rsidRPr="005529EF">
        <w:rPr>
          <w:rFonts w:asciiTheme="minorHAnsi" w:hAnsiTheme="minorHAnsi" w:cstheme="minorHAnsi"/>
          <w:sz w:val="24"/>
          <w:szCs w:val="24"/>
        </w:rPr>
        <w:t xml:space="preserve"> – w lipcu br. liczba zakażeń </w:t>
      </w:r>
      <w:r w:rsidRPr="005529EF">
        <w:rPr>
          <w:rFonts w:asciiTheme="minorHAnsi" w:hAnsiTheme="minorHAnsi" w:cstheme="minorHAnsi"/>
          <w:sz w:val="24"/>
          <w:szCs w:val="24"/>
        </w:rPr>
        <w:t xml:space="preserve">w Toruniu wyniosła 10, </w:t>
      </w:r>
      <w:r w:rsidR="006767A2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>w sierpniu br. 25</w:t>
      </w:r>
      <w:r w:rsidR="00F53CD4" w:rsidRPr="005529EF">
        <w:rPr>
          <w:rFonts w:asciiTheme="minorHAnsi" w:hAnsiTheme="minorHAnsi" w:cstheme="minorHAnsi"/>
          <w:sz w:val="24"/>
          <w:szCs w:val="24"/>
        </w:rPr>
        <w:t xml:space="preserve"> a w pierwszych dniach </w:t>
      </w:r>
      <w:r w:rsidRPr="005529EF">
        <w:rPr>
          <w:rFonts w:asciiTheme="minorHAnsi" w:hAnsiTheme="minorHAnsi" w:cstheme="minorHAnsi"/>
          <w:sz w:val="24"/>
          <w:szCs w:val="24"/>
        </w:rPr>
        <w:t xml:space="preserve">września br.  potwierdzono już 19 zakażeń. </w:t>
      </w:r>
    </w:p>
    <w:p w:rsidR="003C245A" w:rsidRPr="005529EF" w:rsidRDefault="003C245A" w:rsidP="005529E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do tej pory w mieście odnotowano 20849 przypadków zakażeń;</w:t>
      </w:r>
    </w:p>
    <w:p w:rsidR="003C245A" w:rsidRPr="005529EF" w:rsidRDefault="003C245A" w:rsidP="005529E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ostatni zgon w Toruniu odnotowano 3 lipca br. zatem liczba ofiar COVID-19 nie zmieniła się od ostatniej sesji RMT i wynosi 482 osoby; </w:t>
      </w:r>
    </w:p>
    <w:p w:rsidR="003C245A" w:rsidRPr="005529EF" w:rsidRDefault="003C245A" w:rsidP="005529E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brak informacji o ogniskach zakażeń w placówkach </w:t>
      </w:r>
      <w:r w:rsidR="00F53CD4" w:rsidRPr="005529EF">
        <w:rPr>
          <w:rFonts w:asciiTheme="minorHAnsi" w:hAnsiTheme="minorHAnsi" w:cstheme="minorHAnsi"/>
          <w:sz w:val="24"/>
          <w:szCs w:val="24"/>
        </w:rPr>
        <w:t xml:space="preserve">pomocy społecznej </w:t>
      </w:r>
      <w:r w:rsidR="005529EF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>i zakładach opieki zdrowotnej, nie ma ró</w:t>
      </w:r>
      <w:r w:rsidR="00F53CD4" w:rsidRPr="005529EF">
        <w:rPr>
          <w:rFonts w:asciiTheme="minorHAnsi" w:hAnsiTheme="minorHAnsi" w:cstheme="minorHAnsi"/>
          <w:sz w:val="24"/>
          <w:szCs w:val="24"/>
        </w:rPr>
        <w:t xml:space="preserve">wnież informacji o zakażeniach </w:t>
      </w:r>
      <w:r w:rsidR="005529EF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 xml:space="preserve">w placówkach opieki nad dziećmi do lat 3; </w:t>
      </w:r>
    </w:p>
    <w:p w:rsidR="003C245A" w:rsidRPr="005529EF" w:rsidRDefault="003C245A" w:rsidP="005529E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w</w:t>
      </w:r>
      <w:r w:rsidRPr="005529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29EF">
        <w:rPr>
          <w:rFonts w:asciiTheme="minorHAnsi" w:hAnsiTheme="minorHAnsi" w:cstheme="minorHAnsi"/>
          <w:sz w:val="24"/>
          <w:szCs w:val="24"/>
        </w:rPr>
        <w:t>Szkole Podstawowej nr 35 – jeden uczeń z potwierdzonym zakażeniem, klasa została skierowana na zdalne nauczanie;</w:t>
      </w:r>
    </w:p>
    <w:p w:rsidR="003C245A" w:rsidRPr="005529EF" w:rsidRDefault="003C245A" w:rsidP="005529E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Wojewódzki Szpital Zespolony utrzymuje 20 łóżek dla pacjentów</w:t>
      </w:r>
      <w:r w:rsidR="002D76A5" w:rsidRPr="005529EF">
        <w:rPr>
          <w:rFonts w:asciiTheme="minorHAnsi" w:hAnsiTheme="minorHAnsi" w:cstheme="minorHAnsi"/>
          <w:sz w:val="24"/>
          <w:szCs w:val="24"/>
        </w:rPr>
        <w:t xml:space="preserve"> </w:t>
      </w:r>
      <w:r w:rsidRPr="005529EF">
        <w:rPr>
          <w:rFonts w:asciiTheme="minorHAnsi" w:hAnsiTheme="minorHAnsi" w:cstheme="minorHAnsi"/>
          <w:sz w:val="24"/>
          <w:szCs w:val="24"/>
        </w:rPr>
        <w:t>z potwierdzonym zakażeniem COVID-19, w tym 2 łóżka respiratorowe;</w:t>
      </w:r>
    </w:p>
    <w:p w:rsidR="003C245A" w:rsidRPr="005529EF" w:rsidRDefault="003C245A" w:rsidP="005529E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jedynym punktem pobrań gdzie można wykonać refundowany test</w:t>
      </w:r>
      <w:r w:rsidR="002D76A5" w:rsidRPr="005529EF">
        <w:rPr>
          <w:rFonts w:asciiTheme="minorHAnsi" w:hAnsiTheme="minorHAnsi" w:cstheme="minorHAnsi"/>
          <w:sz w:val="24"/>
          <w:szCs w:val="24"/>
        </w:rPr>
        <w:t xml:space="preserve"> </w:t>
      </w:r>
      <w:r w:rsidRPr="005529EF">
        <w:rPr>
          <w:rFonts w:asciiTheme="minorHAnsi" w:hAnsiTheme="minorHAnsi" w:cstheme="minorHAnsi"/>
          <w:sz w:val="24"/>
          <w:szCs w:val="24"/>
        </w:rPr>
        <w:t>w kierunku COVID-19 jest Miejska Przychodnia Specjalistyczna</w:t>
      </w:r>
      <w:r w:rsidR="002D76A5" w:rsidRPr="005529EF">
        <w:rPr>
          <w:rFonts w:asciiTheme="minorHAnsi" w:hAnsiTheme="minorHAnsi" w:cstheme="minorHAnsi"/>
          <w:sz w:val="24"/>
          <w:szCs w:val="24"/>
        </w:rPr>
        <w:t xml:space="preserve"> </w:t>
      </w:r>
      <w:r w:rsidRPr="005529EF">
        <w:rPr>
          <w:rFonts w:asciiTheme="minorHAnsi" w:hAnsiTheme="minorHAnsi" w:cstheme="minorHAnsi"/>
          <w:sz w:val="24"/>
          <w:szCs w:val="24"/>
        </w:rPr>
        <w:t>w godz. 9.00-11.00 od poniedziałku do soboty;</w:t>
      </w: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81990939"/>
      <w:r w:rsidRPr="005529EF">
        <w:rPr>
          <w:rFonts w:asciiTheme="minorHAnsi" w:hAnsiTheme="minorHAnsi" w:cstheme="minorHAnsi"/>
          <w:b/>
          <w:sz w:val="24"/>
          <w:szCs w:val="24"/>
        </w:rPr>
        <w:t xml:space="preserve">Szczepienia przeciwko COVID-19 </w:t>
      </w:r>
    </w:p>
    <w:p w:rsidR="003C245A" w:rsidRPr="005529EF" w:rsidRDefault="003C245A" w:rsidP="005529EF">
      <w:pPr>
        <w:numPr>
          <w:ilvl w:val="0"/>
          <w:numId w:val="44"/>
        </w:numPr>
        <w:spacing w:after="0" w:line="240" w:lineRule="auto"/>
        <w:ind w:left="1418" w:hanging="425"/>
        <w:contextualSpacing/>
        <w:rPr>
          <w:rFonts w:cstheme="minorHAnsi"/>
          <w:sz w:val="24"/>
          <w:szCs w:val="24"/>
        </w:rPr>
      </w:pPr>
      <w:bookmarkStart w:id="1" w:name="_Hlk81991055"/>
      <w:bookmarkEnd w:id="0"/>
      <w:r w:rsidRPr="005529EF">
        <w:rPr>
          <w:rFonts w:cstheme="minorHAnsi"/>
          <w:sz w:val="24"/>
          <w:szCs w:val="24"/>
        </w:rPr>
        <w:t>spadła tygodniowa dynamika szczepień – z jednej strony brakuje chętnych do szczepień, z drugiej – Toruń jest wśród liderów w regionie, jeśli chodzi o liczbę zaszczepionych - większość osób jest już zaszczepionych;</w:t>
      </w:r>
    </w:p>
    <w:p w:rsidR="003C245A" w:rsidRPr="005529EF" w:rsidRDefault="003C245A" w:rsidP="005529EF">
      <w:pPr>
        <w:numPr>
          <w:ilvl w:val="0"/>
          <w:numId w:val="44"/>
        </w:numPr>
        <w:spacing w:after="0" w:line="240" w:lineRule="auto"/>
        <w:ind w:left="1418" w:hanging="425"/>
        <w:contextualSpacing/>
        <w:rPr>
          <w:rFonts w:cstheme="minorHAnsi"/>
          <w:bCs/>
          <w:sz w:val="24"/>
          <w:szCs w:val="24"/>
        </w:rPr>
      </w:pPr>
      <w:r w:rsidRPr="005529EF">
        <w:rPr>
          <w:rFonts w:cstheme="minorHAnsi"/>
          <w:bCs/>
          <w:sz w:val="24"/>
          <w:szCs w:val="24"/>
        </w:rPr>
        <w:t>gdy rozpoczynaliśmy wakacje</w:t>
      </w:r>
      <w:r w:rsidRPr="005529EF">
        <w:rPr>
          <w:rFonts w:cstheme="minorHAnsi"/>
          <w:sz w:val="24"/>
          <w:szCs w:val="24"/>
        </w:rPr>
        <w:t xml:space="preserve"> tygodniowa liczba szczepień wahała się </w:t>
      </w:r>
      <w:r w:rsidRPr="005529EF">
        <w:rPr>
          <w:rFonts w:cstheme="minorHAnsi"/>
          <w:bCs/>
          <w:sz w:val="24"/>
          <w:szCs w:val="24"/>
        </w:rPr>
        <w:t>między 10-11 tys</w:t>
      </w:r>
      <w:r w:rsidRPr="005529EF">
        <w:rPr>
          <w:rFonts w:cstheme="minorHAnsi"/>
          <w:sz w:val="24"/>
          <w:szCs w:val="24"/>
        </w:rPr>
        <w:t xml:space="preserve">., obecnie ta liczba spadła do poziomu </w:t>
      </w:r>
      <w:r w:rsidRPr="005529EF">
        <w:rPr>
          <w:rFonts w:cstheme="minorHAnsi"/>
          <w:bCs/>
          <w:sz w:val="24"/>
          <w:szCs w:val="24"/>
        </w:rPr>
        <w:t>ok. 2 tys. tygodniowo;</w:t>
      </w:r>
    </w:p>
    <w:p w:rsidR="003C245A" w:rsidRPr="005529EF" w:rsidRDefault="003C245A" w:rsidP="005529EF">
      <w:pPr>
        <w:numPr>
          <w:ilvl w:val="0"/>
          <w:numId w:val="44"/>
        </w:numPr>
        <w:spacing w:after="0" w:line="240" w:lineRule="auto"/>
        <w:ind w:left="1418" w:hanging="425"/>
        <w:contextualSpacing/>
        <w:rPr>
          <w:rFonts w:cstheme="minorHAnsi"/>
          <w:i/>
          <w:iCs/>
          <w:sz w:val="24"/>
          <w:szCs w:val="24"/>
        </w:rPr>
      </w:pPr>
      <w:r w:rsidRPr="005529EF">
        <w:rPr>
          <w:rFonts w:cstheme="minorHAnsi"/>
          <w:sz w:val="24"/>
          <w:szCs w:val="24"/>
        </w:rPr>
        <w:t xml:space="preserve">według rządowych danych </w:t>
      </w:r>
      <w:r w:rsidRPr="005529EF">
        <w:rPr>
          <w:rFonts w:cstheme="minorHAnsi"/>
          <w:bCs/>
          <w:sz w:val="24"/>
          <w:szCs w:val="24"/>
        </w:rPr>
        <w:t>w Toruniu</w:t>
      </w:r>
      <w:r w:rsidRPr="005529EF">
        <w:rPr>
          <w:rFonts w:cstheme="minorHAnsi"/>
          <w:sz w:val="24"/>
          <w:szCs w:val="24"/>
        </w:rPr>
        <w:t xml:space="preserve"> </w:t>
      </w:r>
      <w:r w:rsidRPr="005529EF">
        <w:rPr>
          <w:rFonts w:cstheme="minorHAnsi"/>
          <w:bCs/>
          <w:sz w:val="24"/>
          <w:szCs w:val="24"/>
        </w:rPr>
        <w:t>pełną dawką</w:t>
      </w:r>
      <w:r w:rsidRPr="005529EF">
        <w:rPr>
          <w:rFonts w:cstheme="minorHAnsi"/>
          <w:sz w:val="24"/>
          <w:szCs w:val="24"/>
        </w:rPr>
        <w:t xml:space="preserve"> zaszczepiono </w:t>
      </w:r>
      <w:r w:rsidRPr="005529EF">
        <w:rPr>
          <w:rFonts w:cstheme="minorHAnsi"/>
          <w:bCs/>
          <w:sz w:val="24"/>
          <w:szCs w:val="24"/>
        </w:rPr>
        <w:t>prawie 57% mieszkańców</w:t>
      </w:r>
      <w:r w:rsidRPr="005529EF">
        <w:rPr>
          <w:rFonts w:cstheme="minorHAnsi"/>
          <w:sz w:val="24"/>
          <w:szCs w:val="24"/>
        </w:rPr>
        <w:t xml:space="preserve"> (prawie 113 tys. osób); co stanowi 64,3% osób uprawnionych do </w:t>
      </w:r>
      <w:r w:rsidRPr="005529EF">
        <w:rPr>
          <w:rFonts w:cstheme="minorHAnsi"/>
          <w:sz w:val="24"/>
          <w:szCs w:val="24"/>
        </w:rPr>
        <w:lastRenderedPageBreak/>
        <w:t xml:space="preserve">szczepienia (12+). </w:t>
      </w:r>
      <w:r w:rsidRPr="005529EF">
        <w:rPr>
          <w:rFonts w:cstheme="minorHAnsi"/>
          <w:iCs/>
          <w:sz w:val="24"/>
          <w:szCs w:val="24"/>
        </w:rPr>
        <w:t>W Toruniu wg danych GUS do szczepienia uprawnionych jest 175 471 tys. mieszkańców.</w:t>
      </w:r>
    </w:p>
    <w:p w:rsidR="003C245A" w:rsidRPr="005529EF" w:rsidRDefault="003C245A" w:rsidP="005529EF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cstheme="minorHAnsi"/>
          <w:sz w:val="24"/>
          <w:szCs w:val="24"/>
        </w:rPr>
      </w:pPr>
      <w:r w:rsidRPr="005529EF">
        <w:rPr>
          <w:rFonts w:cstheme="minorHAnsi"/>
          <w:sz w:val="24"/>
          <w:szCs w:val="24"/>
        </w:rPr>
        <w:t xml:space="preserve">osiągnęliśmy prawie </w:t>
      </w:r>
      <w:r w:rsidRPr="005529EF">
        <w:rPr>
          <w:rFonts w:cstheme="minorHAnsi"/>
          <w:bCs/>
          <w:sz w:val="24"/>
          <w:szCs w:val="24"/>
        </w:rPr>
        <w:t xml:space="preserve">97% </w:t>
      </w:r>
      <w:proofErr w:type="spellStart"/>
      <w:r w:rsidRPr="005529EF">
        <w:rPr>
          <w:rFonts w:cstheme="minorHAnsi"/>
          <w:bCs/>
          <w:sz w:val="24"/>
          <w:szCs w:val="24"/>
        </w:rPr>
        <w:t>wyszczepialności</w:t>
      </w:r>
      <w:proofErr w:type="spellEnd"/>
      <w:r w:rsidRPr="005529EF">
        <w:rPr>
          <w:rFonts w:cstheme="minorHAnsi"/>
          <w:sz w:val="24"/>
          <w:szCs w:val="24"/>
        </w:rPr>
        <w:t xml:space="preserve"> </w:t>
      </w:r>
      <w:r w:rsidRPr="005529EF">
        <w:rPr>
          <w:rFonts w:cstheme="minorHAnsi"/>
          <w:bCs/>
          <w:sz w:val="24"/>
          <w:szCs w:val="24"/>
        </w:rPr>
        <w:t>wśród pracowników miejskich żłobków</w:t>
      </w:r>
      <w:r w:rsidRPr="005529EF">
        <w:rPr>
          <w:rFonts w:cstheme="minorHAnsi"/>
          <w:sz w:val="24"/>
          <w:szCs w:val="24"/>
        </w:rPr>
        <w:t>, w żłobkach publicznych wynosi ok. 90%;</w:t>
      </w:r>
    </w:p>
    <w:p w:rsidR="003C245A" w:rsidRPr="005529EF" w:rsidRDefault="003C245A" w:rsidP="005529EF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cstheme="minorHAnsi"/>
          <w:sz w:val="24"/>
          <w:szCs w:val="24"/>
        </w:rPr>
      </w:pPr>
      <w:r w:rsidRPr="005529EF">
        <w:rPr>
          <w:rFonts w:cstheme="minorHAnsi"/>
          <w:bCs/>
          <w:sz w:val="24"/>
          <w:szCs w:val="24"/>
        </w:rPr>
        <w:t>w zakładach pomocy społecznej</w:t>
      </w:r>
      <w:r w:rsidRPr="005529EF">
        <w:rPr>
          <w:rFonts w:cstheme="minorHAnsi"/>
          <w:sz w:val="24"/>
          <w:szCs w:val="24"/>
        </w:rPr>
        <w:t xml:space="preserve"> </w:t>
      </w:r>
      <w:proofErr w:type="spellStart"/>
      <w:r w:rsidRPr="005529EF">
        <w:rPr>
          <w:rFonts w:cstheme="minorHAnsi"/>
          <w:bCs/>
          <w:sz w:val="24"/>
          <w:szCs w:val="24"/>
        </w:rPr>
        <w:t>wyszczepialność</w:t>
      </w:r>
      <w:proofErr w:type="spellEnd"/>
      <w:r w:rsidRPr="005529EF">
        <w:rPr>
          <w:rFonts w:cstheme="minorHAnsi"/>
          <w:bCs/>
          <w:sz w:val="24"/>
          <w:szCs w:val="24"/>
        </w:rPr>
        <w:t xml:space="preserve"> sięga ok. 80%</w:t>
      </w:r>
      <w:r w:rsidRPr="005529EF">
        <w:rPr>
          <w:rFonts w:cstheme="minorHAnsi"/>
          <w:sz w:val="24"/>
          <w:szCs w:val="24"/>
        </w:rPr>
        <w:t xml:space="preserve"> wśród pracowników i podopiecznych;</w:t>
      </w:r>
    </w:p>
    <w:p w:rsidR="003C245A" w:rsidRPr="005529EF" w:rsidRDefault="003C245A" w:rsidP="005529EF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cstheme="minorHAnsi"/>
          <w:sz w:val="24"/>
          <w:szCs w:val="24"/>
        </w:rPr>
      </w:pPr>
      <w:r w:rsidRPr="005529EF">
        <w:rPr>
          <w:rFonts w:cstheme="minorHAnsi"/>
          <w:sz w:val="24"/>
          <w:szCs w:val="24"/>
        </w:rPr>
        <w:t xml:space="preserve">przez cały tydzień można się zaszczepić bez rejestracji w CH Copernicus </w:t>
      </w:r>
      <w:r w:rsidR="006767A2">
        <w:rPr>
          <w:rFonts w:cstheme="minorHAnsi"/>
          <w:sz w:val="24"/>
          <w:szCs w:val="24"/>
        </w:rPr>
        <w:br/>
      </w:r>
      <w:r w:rsidRPr="005529EF">
        <w:rPr>
          <w:rFonts w:cstheme="minorHAnsi"/>
          <w:sz w:val="24"/>
          <w:szCs w:val="24"/>
        </w:rPr>
        <w:t>i Miejskiej Przychodni Specjalistyczne</w:t>
      </w:r>
      <w:r w:rsidR="002D76A5" w:rsidRPr="005529EF">
        <w:rPr>
          <w:rFonts w:cstheme="minorHAnsi"/>
          <w:sz w:val="24"/>
          <w:szCs w:val="24"/>
        </w:rPr>
        <w:t xml:space="preserve">j oraz lecznicach </w:t>
      </w:r>
      <w:proofErr w:type="spellStart"/>
      <w:r w:rsidR="002D76A5" w:rsidRPr="005529EF">
        <w:rPr>
          <w:rFonts w:cstheme="minorHAnsi"/>
          <w:sz w:val="24"/>
          <w:szCs w:val="24"/>
        </w:rPr>
        <w:t>Citomed</w:t>
      </w:r>
      <w:proofErr w:type="spellEnd"/>
      <w:r w:rsidR="002D76A5" w:rsidRPr="005529EF">
        <w:rPr>
          <w:rFonts w:cstheme="minorHAnsi"/>
          <w:sz w:val="24"/>
          <w:szCs w:val="24"/>
        </w:rPr>
        <w:t xml:space="preserve"> przy </w:t>
      </w:r>
      <w:r w:rsidR="005529EF">
        <w:rPr>
          <w:rFonts w:cstheme="minorHAnsi"/>
          <w:sz w:val="24"/>
          <w:szCs w:val="24"/>
        </w:rPr>
        <w:br/>
      </w:r>
      <w:r w:rsidRPr="005529EF">
        <w:rPr>
          <w:rFonts w:cstheme="minorHAnsi"/>
          <w:sz w:val="24"/>
          <w:szCs w:val="24"/>
        </w:rPr>
        <w:t>ul. M. Skłodowskiej-Curie i ul. Rakowicza;</w:t>
      </w:r>
    </w:p>
    <w:p w:rsidR="003C245A" w:rsidRPr="005529EF" w:rsidRDefault="003C245A" w:rsidP="005529EF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cstheme="minorHAnsi"/>
          <w:sz w:val="24"/>
          <w:szCs w:val="24"/>
        </w:rPr>
      </w:pPr>
      <w:r w:rsidRPr="005529EF">
        <w:rPr>
          <w:rFonts w:cstheme="minorHAnsi"/>
          <w:sz w:val="24"/>
          <w:szCs w:val="24"/>
        </w:rPr>
        <w:t>mobilny punkt szczepień funkcjonuje również w soboty w CH Plaza w godz. 9.00-18.00 i Atrium Copernicus w godz. 11.00-18.00;</w:t>
      </w:r>
    </w:p>
    <w:p w:rsidR="003C245A" w:rsidRPr="005529EF" w:rsidRDefault="003C245A" w:rsidP="005529EF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cstheme="minorHAnsi"/>
          <w:sz w:val="24"/>
          <w:szCs w:val="24"/>
        </w:rPr>
      </w:pPr>
      <w:r w:rsidRPr="005529EF">
        <w:rPr>
          <w:rFonts w:cstheme="minorHAnsi"/>
          <w:sz w:val="24"/>
          <w:szCs w:val="24"/>
        </w:rPr>
        <w:t xml:space="preserve">w dalszym ciągu Gmina organizuje transport dla grupy seniorów 70+ oraz osób </w:t>
      </w:r>
      <w:r w:rsidR="002D76A5" w:rsidRPr="005529EF">
        <w:rPr>
          <w:rFonts w:cstheme="minorHAnsi"/>
          <w:sz w:val="24"/>
          <w:szCs w:val="24"/>
        </w:rPr>
        <w:br/>
      </w:r>
      <w:r w:rsidRPr="005529EF">
        <w:rPr>
          <w:rFonts w:cstheme="minorHAnsi"/>
          <w:sz w:val="24"/>
          <w:szCs w:val="24"/>
        </w:rPr>
        <w:t>z niepełnosprawnością o kodzie R lub N;</w:t>
      </w:r>
    </w:p>
    <w:p w:rsidR="003C245A" w:rsidRPr="005529EF" w:rsidRDefault="003C245A" w:rsidP="005529EF">
      <w:pPr>
        <w:numPr>
          <w:ilvl w:val="0"/>
          <w:numId w:val="45"/>
        </w:numPr>
        <w:spacing w:after="0" w:line="240" w:lineRule="auto"/>
        <w:ind w:left="1418" w:hanging="425"/>
        <w:contextualSpacing/>
        <w:rPr>
          <w:rFonts w:cstheme="minorHAnsi"/>
          <w:sz w:val="24"/>
          <w:szCs w:val="24"/>
        </w:rPr>
      </w:pPr>
      <w:r w:rsidRPr="005529EF">
        <w:rPr>
          <w:rFonts w:cstheme="minorHAnsi"/>
          <w:bCs/>
          <w:sz w:val="24"/>
          <w:szCs w:val="24"/>
        </w:rPr>
        <w:t>przed rozpoczęciem roku szkolnego zachęcaliśmy również do szczepienia dzieci</w:t>
      </w:r>
      <w:r w:rsidRPr="005529EF">
        <w:rPr>
          <w:rFonts w:cstheme="minorHAnsi"/>
          <w:sz w:val="24"/>
          <w:szCs w:val="24"/>
        </w:rPr>
        <w:t xml:space="preserve"> do 12. roku życia oraz organizowaliśmy punkty szczepień mobilnych – dwukrotnie (4.07. </w:t>
      </w:r>
      <w:r w:rsidR="002D76A5" w:rsidRPr="005529EF">
        <w:rPr>
          <w:rFonts w:cstheme="minorHAnsi"/>
          <w:sz w:val="24"/>
          <w:szCs w:val="24"/>
        </w:rPr>
        <w:br/>
      </w:r>
      <w:r w:rsidRPr="005529EF">
        <w:rPr>
          <w:rFonts w:cstheme="minorHAnsi"/>
          <w:sz w:val="24"/>
          <w:szCs w:val="24"/>
        </w:rPr>
        <w:t>i 1.08.) na lewobrzeżu w SP 14 zorganizowaliśmy punkt szczepień, w którym zaszczepiło się 417 osób, głównie dzieci szkolnych. Do 10 września br. dyrektorzy placówek oświatowych zbierają kwestionariusze medyczne od zainteresowanych szczepieniami uczniów, natomiast w trzecim tygodniu września br. planowana jest akcja szczepień.</w:t>
      </w: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>Rządowy Fundusz Polski Ład – Program Inwestycji Strategicznych</w:t>
      </w:r>
    </w:p>
    <w:p w:rsidR="003C245A" w:rsidRPr="005529EF" w:rsidRDefault="003C245A" w:rsidP="005529EF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6 sierpnia br. przesłaliśmy do Banku Gospodarstwa Krajowego (BGK) trzy wnioski o dofinansowanie w ramach pilotażowego Programu Inwestycji Strategicznych „Polski Ład” na łączną kwotę 186,6 mln zł;</w:t>
      </w:r>
    </w:p>
    <w:p w:rsidR="003C245A" w:rsidRPr="005529EF" w:rsidRDefault="003C245A" w:rsidP="005529EF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wnioskowaliśmy o dofinansowanie dla następujących zadań: </w:t>
      </w:r>
    </w:p>
    <w:p w:rsidR="003C245A" w:rsidRPr="005529EF" w:rsidRDefault="003C245A" w:rsidP="005529E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w ramach puli „bez limitu”: </w:t>
      </w:r>
      <w:r w:rsidR="002D76A5" w:rsidRPr="005529EF">
        <w:rPr>
          <w:rFonts w:asciiTheme="minorHAnsi" w:hAnsiTheme="minorHAnsi" w:cstheme="minorHAnsi"/>
          <w:sz w:val="24"/>
          <w:szCs w:val="24"/>
        </w:rPr>
        <w:t xml:space="preserve">Połączenie drogowe DK-15 </w:t>
      </w:r>
      <w:r w:rsidRPr="005529EF">
        <w:rPr>
          <w:rFonts w:asciiTheme="minorHAnsi" w:hAnsiTheme="minorHAnsi" w:cstheme="minorHAnsi"/>
          <w:sz w:val="24"/>
          <w:szCs w:val="24"/>
        </w:rPr>
        <w:t>z VI korytarzem TEN-T – rozbudowa ul. Olsztyńskiej w Toruniu na odcinku od ul. Czekoladowej do granicy miasta w ciągu drogi krajowej nr 15 – przewidywana wartość inwestycji to ok. 160 mln zł, wnioskowano o 152 mln zł;</w:t>
      </w:r>
    </w:p>
    <w:p w:rsidR="003C245A" w:rsidRPr="005529EF" w:rsidRDefault="003C245A" w:rsidP="005529E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w ramach puli „do 30 mln zł”: Przebudowa ulic i dróg rowerowych w celu zmniejszenia emisji spalin wokół Starówki ujętej na liście UNESCO – zagospodarowanie Bulwaru Filadelfijskiego w Toruniu – przewidywana wartość inwestycji to 34 mln zł, wnio</w:t>
      </w:r>
      <w:r w:rsidR="009755E7" w:rsidRPr="005529EF">
        <w:rPr>
          <w:rFonts w:asciiTheme="minorHAnsi" w:hAnsiTheme="minorHAnsi" w:cstheme="minorHAnsi"/>
          <w:sz w:val="24"/>
          <w:szCs w:val="24"/>
        </w:rPr>
        <w:t xml:space="preserve">skowano </w:t>
      </w:r>
      <w:r w:rsidRPr="005529EF">
        <w:rPr>
          <w:rFonts w:asciiTheme="minorHAnsi" w:hAnsiTheme="minorHAnsi" w:cstheme="minorHAnsi"/>
          <w:sz w:val="24"/>
          <w:szCs w:val="24"/>
        </w:rPr>
        <w:t>o 30 mln zł;</w:t>
      </w:r>
    </w:p>
    <w:p w:rsidR="003C245A" w:rsidRPr="005529EF" w:rsidRDefault="003C245A" w:rsidP="005529E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w ramach puli „do 5 mln zł”: Poprawa efektywności energetycznej zabytkowych budynków oświatowych – termomodernizacja kompleksowa internatu I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 xml:space="preserve"> II przy</w:t>
      </w:r>
      <w:r w:rsidRPr="005529EF">
        <w:rPr>
          <w:rFonts w:asciiTheme="minorHAnsi" w:hAnsiTheme="minorHAnsi" w:cstheme="minorHAnsi"/>
          <w:sz w:val="22"/>
          <w:szCs w:val="22"/>
        </w:rPr>
        <w:t xml:space="preserve"> Placu św. Katarzyny w Toruniu – przewidywana wartość inwestycji to ponad 5 mln</w:t>
      </w:r>
      <w:r w:rsidR="009755E7" w:rsidRPr="005529EF">
        <w:rPr>
          <w:rFonts w:asciiTheme="minorHAnsi" w:hAnsiTheme="minorHAnsi" w:cstheme="minorHAnsi"/>
          <w:sz w:val="22"/>
          <w:szCs w:val="22"/>
        </w:rPr>
        <w:t xml:space="preserve"> </w:t>
      </w:r>
      <w:r w:rsidRPr="005529EF">
        <w:rPr>
          <w:rFonts w:asciiTheme="minorHAnsi" w:hAnsiTheme="minorHAnsi" w:cstheme="minorHAnsi"/>
          <w:sz w:val="22"/>
          <w:szCs w:val="22"/>
        </w:rPr>
        <w:t xml:space="preserve">zł, </w:t>
      </w:r>
      <w:r w:rsidR="009755E7" w:rsidRPr="005529EF">
        <w:rPr>
          <w:rFonts w:asciiTheme="minorHAnsi" w:hAnsiTheme="minorHAnsi" w:cstheme="minorHAnsi"/>
          <w:sz w:val="22"/>
          <w:szCs w:val="22"/>
        </w:rPr>
        <w:t xml:space="preserve">wnioskowano </w:t>
      </w:r>
      <w:r w:rsidRPr="005529EF">
        <w:rPr>
          <w:rFonts w:asciiTheme="minorHAnsi" w:hAnsiTheme="minorHAnsi" w:cstheme="minorHAnsi"/>
          <w:sz w:val="22"/>
          <w:szCs w:val="22"/>
        </w:rPr>
        <w:t>o 4,6 mln zł.</w:t>
      </w:r>
    </w:p>
    <w:p w:rsidR="003C245A" w:rsidRPr="005529EF" w:rsidRDefault="003C245A" w:rsidP="005529EF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C177D">
        <w:rPr>
          <w:rFonts w:asciiTheme="minorHAnsi" w:hAnsiTheme="minorHAnsi" w:cstheme="minorHAnsi"/>
          <w:sz w:val="22"/>
          <w:szCs w:val="22"/>
        </w:rPr>
        <w:t xml:space="preserve">BGK po dokonaniu oceny wniosków przygotuje raport, na podstawie którego komisja </w:t>
      </w:r>
      <w:r w:rsidRPr="005529EF">
        <w:rPr>
          <w:rFonts w:asciiTheme="minorHAnsi" w:hAnsiTheme="minorHAnsi" w:cstheme="minorHAnsi"/>
          <w:sz w:val="24"/>
          <w:szCs w:val="24"/>
        </w:rPr>
        <w:t>przy Kancelarii Prezesa Rady Ministrów przygotuje rekomendacje. Na jej podstawie Premier zdecyduje o tym, które inwestycje dostaną dofinansowanie z programu. Po decyzji Premiera BGK wystawi promesę wstępną, dzięki której sam</w:t>
      </w:r>
      <w:r w:rsidR="009755E7" w:rsidRPr="005529EF">
        <w:rPr>
          <w:rFonts w:asciiTheme="minorHAnsi" w:hAnsiTheme="minorHAnsi" w:cstheme="minorHAnsi"/>
          <w:sz w:val="24"/>
          <w:szCs w:val="24"/>
        </w:rPr>
        <w:t xml:space="preserve">orząd może uruchomić przetarg. </w:t>
      </w:r>
      <w:r w:rsidRPr="005529EF">
        <w:rPr>
          <w:rFonts w:asciiTheme="minorHAnsi" w:hAnsiTheme="minorHAnsi" w:cstheme="minorHAnsi"/>
          <w:sz w:val="24"/>
          <w:szCs w:val="24"/>
        </w:rPr>
        <w:t>Po jego zakończeniu Bank wystawia promesę inwestycyjną.;</w:t>
      </w:r>
    </w:p>
    <w:p w:rsidR="003C245A" w:rsidRPr="005529EF" w:rsidRDefault="003C245A" w:rsidP="005529EF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lastRenderedPageBreak/>
        <w:t>zgodnie z zapowiedziami jesienią tego roku ma zostać uruchomiona druga, pilotażowa edycja naboru wniosków. Przygotowaliśmy do złożenia 30 rezerwowych</w:t>
      </w:r>
      <w:r w:rsidR="009755E7" w:rsidRPr="005529EF">
        <w:rPr>
          <w:rFonts w:asciiTheme="minorHAnsi" w:hAnsiTheme="minorHAnsi" w:cstheme="minorHAnsi"/>
          <w:sz w:val="24"/>
          <w:szCs w:val="24"/>
        </w:rPr>
        <w:t xml:space="preserve"> propozycji, </w:t>
      </w:r>
      <w:r w:rsidR="009A7214" w:rsidRPr="005529EF">
        <w:rPr>
          <w:rFonts w:asciiTheme="minorHAnsi" w:hAnsiTheme="minorHAnsi" w:cstheme="minorHAnsi"/>
          <w:sz w:val="24"/>
          <w:szCs w:val="24"/>
        </w:rPr>
        <w:br/>
      </w:r>
      <w:r w:rsidR="009755E7" w:rsidRPr="005529EF">
        <w:rPr>
          <w:rFonts w:asciiTheme="minorHAnsi" w:hAnsiTheme="minorHAnsi" w:cstheme="minorHAnsi"/>
          <w:sz w:val="24"/>
          <w:szCs w:val="24"/>
        </w:rPr>
        <w:t xml:space="preserve">w tym 23 zgodnych </w:t>
      </w:r>
      <w:r w:rsidRPr="005529EF">
        <w:rPr>
          <w:rFonts w:asciiTheme="minorHAnsi" w:hAnsiTheme="minorHAnsi" w:cstheme="minorHAnsi"/>
          <w:sz w:val="24"/>
          <w:szCs w:val="24"/>
        </w:rPr>
        <w:t xml:space="preserve">z dotychczasowymi kryteriami. Spośród nich dokonamy wyboru tych, dla których będziemy zabiegać o dofinansowanie. </w:t>
      </w:r>
      <w:bookmarkEnd w:id="1"/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>Budowa nowej linii tramwajowej na tzw. osiedle JAR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w dniu 30 sierpnia br. podpisano umowę na budowę nowej linii tramwajowej do tzw. osiedla JAR;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linia powstanie w ramach projektu „Poprawa funkcjonowania komunikacji miejskiej w Toruniu –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BiT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>-City II” współfinansowanego z środków Programu Operacyjnego Infrastruktura i Środowisko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przebieg linii: centrum miasta prze</w:t>
      </w:r>
      <w:r w:rsidR="009A7214" w:rsidRPr="005529EF">
        <w:rPr>
          <w:rFonts w:asciiTheme="minorHAnsi" w:hAnsiTheme="minorHAnsi" w:cstheme="minorHAnsi"/>
          <w:sz w:val="24"/>
          <w:szCs w:val="24"/>
        </w:rPr>
        <w:t xml:space="preserve">z Szosę Chełmińską, ul. Długą, </w:t>
      </w:r>
      <w:r w:rsidRPr="005529EF">
        <w:rPr>
          <w:rFonts w:asciiTheme="minorHAnsi" w:hAnsiTheme="minorHAnsi" w:cstheme="minorHAnsi"/>
          <w:sz w:val="24"/>
          <w:szCs w:val="24"/>
        </w:rPr>
        <w:t xml:space="preserve">ul. Legionów, ul. Polną, ul. Ugory, ul. Watzenrodego aż do nawrotu przy ul.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Strobanda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>;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łącznie wybudowanych zostanie ok. 11,5 tys. metrów toru pojedynczego (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mtp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 xml:space="preserve">) na odcinku ponad 5,5 km, a w tym 3,7 tys.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mtp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 xml:space="preserve"> tzw. zielonego torowiska;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po zakończeniu inwestycji długość torów tramwajowych w Toruniu zwiększy się o ponad 20% – obecnie wynosi ponad 53 tys.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mtp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>;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procedurę przetargową wszczęto w grudniu ub.r. Wpłynęło 9 ofert </w:t>
      </w:r>
      <w:r w:rsidRPr="005529EF">
        <w:rPr>
          <w:rFonts w:asciiTheme="minorHAnsi" w:hAnsiTheme="minorHAnsi" w:cstheme="minorHAnsi"/>
          <w:sz w:val="24"/>
          <w:szCs w:val="24"/>
        </w:rPr>
        <w:br/>
        <w:t xml:space="preserve">a najkorzystniejszą złożyło konsorcjum firm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Balzola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 xml:space="preserve"> Polska i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Intop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 xml:space="preserve"> Warszawa;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wartość oferty wyniosła prawie 190 mln zł brutto. 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oprócz budowy torowiska zadaniem wykonawcy będzie budowa sieci trakcyjnej wraz z infrastrukturą towarzyszącą, budowa przejazdu kolejowo-drogowo-tramwajowego na ul. Legionów, budowa i przebudowa fragmentów jezdni, chodników i ścieżek, elementów sieci mediów, sygnalizacji na skrzyżowaniach oraz montaż nowych tablic Systemu Informacji Pasażerskiej, budowę 24 peronów przystankowych i 30 wiat przystankowych (z czego 10 to tzw. „zielone przystanki”);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planowane jest nasadzenie ponad 100 drzew i 20 tyś krzewów i roślin ozdobnych;</w:t>
      </w:r>
    </w:p>
    <w:p w:rsidR="003C245A" w:rsidRPr="005529EF" w:rsidRDefault="003C245A" w:rsidP="005529EF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prace ruszą jeszcze we wrześniu br. Przewidywany termin zakończenia prac to II kwartał 2023 r. </w:t>
      </w: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>Rozstrzygnięcie konkursu architektonicznego ECFC</w:t>
      </w:r>
    </w:p>
    <w:p w:rsidR="003C245A" w:rsidRPr="005529EF" w:rsidRDefault="003C245A" w:rsidP="005529EF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31 sierpnia br. ogłoszono wyniki konkursu na opracowanie koncepcji architektonicznej budynku Europejskiego Centrum Festiwalowego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Camerimage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>. Jest to największy po Muzeum Historii Polski budowlany projekt inwestycyjny w dziedzinie kultury w Polsce.</w:t>
      </w:r>
    </w:p>
    <w:p w:rsidR="003C245A" w:rsidRPr="005529EF" w:rsidRDefault="003C245A" w:rsidP="005529EF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konkurs, który rozpoczął się 28 lutego br. zorganizowała Fundacja TUMULT wraz ze Stowarzyszeniem Architektów Polskich</w:t>
      </w:r>
    </w:p>
    <w:p w:rsidR="003C245A" w:rsidRPr="005529EF" w:rsidRDefault="003C245A" w:rsidP="005529EF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pula nagród  wyniosła 2,2 mln zł. Zwycięzca otrzyma nagrodę pieniężną </w:t>
      </w:r>
      <w:r w:rsidR="005529EF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 xml:space="preserve">w wysokości 1,5 mln zł oraz zaproszenie do negocjacji w trybie zamówienia </w:t>
      </w:r>
      <w:r w:rsidR="005529EF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>z wolnej ręki na wykonanie usługi na podstawie wybranej pracy konkursowej;</w:t>
      </w:r>
    </w:p>
    <w:p w:rsidR="003C245A" w:rsidRPr="005529EF" w:rsidRDefault="003C245A" w:rsidP="005529EF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konkurs miał charakter ograniczony i dwuetapowy – po jego ogłoszeniu 102 studia architektoniczne reprezentujące 20 krajów wystąpiły o dopuszczenie do udziału w konkursie, następnie spośród nich wybrano 42 studia zaproszone do złożenia opracowań studialnych w pierwszym etapie konkursu. Spośród nadesłanych prac wybrano 5 najlepszych, poddanych ocenie w drugim etapie. </w:t>
      </w:r>
    </w:p>
    <w:p w:rsidR="003C245A" w:rsidRPr="005529EF" w:rsidRDefault="003C245A" w:rsidP="005529EF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lastRenderedPageBreak/>
        <w:t xml:space="preserve">o wynikach konkursu zdecydował sąd konkursowy w dniach 28-30 sierpnia br. Przyznano I, II i III nagrodę oraz dwa wyróżnienia. </w:t>
      </w:r>
    </w:p>
    <w:p w:rsidR="003C245A" w:rsidRPr="005529EF" w:rsidRDefault="003C245A" w:rsidP="005529EF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5529EF">
        <w:rPr>
          <w:rFonts w:asciiTheme="minorHAnsi" w:hAnsiTheme="minorHAnsi" w:cstheme="minorHAnsi"/>
          <w:spacing w:val="-2"/>
          <w:sz w:val="24"/>
          <w:szCs w:val="24"/>
        </w:rPr>
        <w:t xml:space="preserve">I nagrodę w konkursie zdobyło austriackie biuro architektoniczne </w:t>
      </w:r>
      <w:proofErr w:type="spellStart"/>
      <w:r w:rsidRPr="005529EF">
        <w:rPr>
          <w:rFonts w:asciiTheme="minorHAnsi" w:hAnsiTheme="minorHAnsi" w:cstheme="minorHAnsi"/>
          <w:spacing w:val="-2"/>
          <w:sz w:val="24"/>
          <w:szCs w:val="24"/>
        </w:rPr>
        <w:t>Baumschlager</w:t>
      </w:r>
      <w:proofErr w:type="spellEnd"/>
      <w:r w:rsidRPr="005529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529EF">
        <w:rPr>
          <w:rFonts w:asciiTheme="minorHAnsi" w:hAnsiTheme="minorHAnsi" w:cstheme="minorHAnsi"/>
          <w:spacing w:val="-2"/>
          <w:sz w:val="24"/>
          <w:szCs w:val="24"/>
        </w:rPr>
        <w:t>Eberle</w:t>
      </w:r>
      <w:proofErr w:type="spellEnd"/>
      <w:r w:rsidRPr="005529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529EF">
        <w:rPr>
          <w:rFonts w:asciiTheme="minorHAnsi" w:hAnsiTheme="minorHAnsi" w:cstheme="minorHAnsi"/>
          <w:spacing w:val="-2"/>
          <w:sz w:val="24"/>
          <w:szCs w:val="24"/>
        </w:rPr>
        <w:t>Lustenau</w:t>
      </w:r>
      <w:proofErr w:type="spellEnd"/>
      <w:r w:rsidRPr="005529EF">
        <w:rPr>
          <w:rFonts w:asciiTheme="minorHAnsi" w:hAnsiTheme="minorHAnsi" w:cstheme="minorHAnsi"/>
          <w:spacing w:val="-2"/>
          <w:sz w:val="24"/>
          <w:szCs w:val="24"/>
        </w:rPr>
        <w:t>. W ocenie sądu praca w najbardziej atrakcyjny sposób spełnia bardzo skomp</w:t>
      </w:r>
      <w:r w:rsidR="009755E7" w:rsidRPr="005529EF">
        <w:rPr>
          <w:rFonts w:asciiTheme="minorHAnsi" w:hAnsiTheme="minorHAnsi" w:cstheme="minorHAnsi"/>
          <w:spacing w:val="-2"/>
          <w:sz w:val="24"/>
          <w:szCs w:val="24"/>
        </w:rPr>
        <w:t xml:space="preserve">likowane założenia programowe, </w:t>
      </w:r>
      <w:r w:rsidRPr="005529EF">
        <w:rPr>
          <w:rFonts w:asciiTheme="minorHAnsi" w:hAnsiTheme="minorHAnsi" w:cstheme="minorHAnsi"/>
          <w:spacing w:val="-2"/>
          <w:sz w:val="24"/>
          <w:szCs w:val="24"/>
        </w:rPr>
        <w:t>w wymagających ramach realizacji obiektu. Koncepcja wielofunkcyjnych przestrzeni wspólnych harmonijnie współgra z pożądaną typologią rozczłonkowanej bryły. Pozwala to na</w:t>
      </w:r>
      <w:r w:rsidR="009755E7" w:rsidRPr="005529EF">
        <w:rPr>
          <w:rFonts w:asciiTheme="minorHAnsi" w:hAnsiTheme="minorHAnsi" w:cstheme="minorHAnsi"/>
          <w:spacing w:val="-2"/>
          <w:sz w:val="24"/>
          <w:szCs w:val="24"/>
        </w:rPr>
        <w:t xml:space="preserve"> właściwe relacje przestrzenne </w:t>
      </w:r>
      <w:r w:rsidRPr="005529EF">
        <w:rPr>
          <w:rFonts w:asciiTheme="minorHAnsi" w:hAnsiTheme="minorHAnsi" w:cstheme="minorHAnsi"/>
          <w:spacing w:val="-2"/>
          <w:sz w:val="24"/>
          <w:szCs w:val="24"/>
        </w:rPr>
        <w:t xml:space="preserve">z placem festiwalowym i plantami. Dynamiczne formy brył dają szansę na stworzenie rozpoznawalnego, współczesnego znaku </w:t>
      </w:r>
      <w:r w:rsidR="005529EF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529EF">
        <w:rPr>
          <w:rFonts w:asciiTheme="minorHAnsi" w:hAnsiTheme="minorHAnsi" w:cstheme="minorHAnsi"/>
          <w:spacing w:val="-2"/>
          <w:sz w:val="24"/>
          <w:szCs w:val="24"/>
        </w:rPr>
        <w:t>w przestrzeni Torunia.</w:t>
      </w: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>Narodowy Spis Powszechny Ludności i Mieszkań 2021</w:t>
      </w:r>
    </w:p>
    <w:p w:rsidR="003C245A" w:rsidRPr="005529EF" w:rsidRDefault="003C245A" w:rsidP="005529EF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dobiega końca tegoroczny spis powszechny. Według stanu na początek września w Toruniu spisano ponad połowę mieszkańców;</w:t>
      </w:r>
    </w:p>
    <w:p w:rsidR="003C245A" w:rsidRPr="005529EF" w:rsidRDefault="003C245A" w:rsidP="005529EF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Urząd Miasta jako organizator Gminnego Biura Spisowego bierze aktywny udział w popularyzacji spisu powszechnego. Informacje dotyczące spisu przekazywane są na miejskich stronach internetowych, Biuletynie Informacji Publicznej oraz w mediach lokalnych;</w:t>
      </w:r>
    </w:p>
    <w:p w:rsidR="003C245A" w:rsidRPr="005529EF" w:rsidRDefault="003C245A" w:rsidP="005529EF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5529EF">
        <w:rPr>
          <w:rFonts w:asciiTheme="minorHAnsi" w:hAnsiTheme="minorHAnsi" w:cstheme="minorHAnsi"/>
          <w:spacing w:val="-4"/>
          <w:sz w:val="24"/>
          <w:szCs w:val="24"/>
        </w:rPr>
        <w:t>funkcjonują dwa stałe punkty spisowe – w budynku głównym UMT przy ul. Wały Gen. Sikorskiego 8 oraz w budynku UMT przy ul. Grudziądzkiej 126B;</w:t>
      </w:r>
    </w:p>
    <w:p w:rsidR="003C245A" w:rsidRPr="005529EF" w:rsidRDefault="003C245A" w:rsidP="005529EF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5529EF">
        <w:rPr>
          <w:rFonts w:asciiTheme="minorHAnsi" w:hAnsiTheme="minorHAnsi" w:cstheme="minorHAnsi"/>
          <w:spacing w:val="-2"/>
          <w:sz w:val="24"/>
          <w:szCs w:val="24"/>
        </w:rPr>
        <w:t xml:space="preserve">w soboty działają także mobilne punkty spisowe – w centrach handlowych Plaza, Copernicus oraz Bielawy a także przy Targowisku Miejskim Manhattan. Godziny otwarcia poszczególnych punktów można znaleźć stronie www.torun.pl. </w:t>
      </w:r>
      <w:r w:rsidR="005529EF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529EF">
        <w:rPr>
          <w:rFonts w:asciiTheme="minorHAnsi" w:hAnsiTheme="minorHAnsi" w:cstheme="minorHAnsi"/>
          <w:spacing w:val="-2"/>
          <w:sz w:val="24"/>
          <w:szCs w:val="24"/>
        </w:rPr>
        <w:t>W punktach nie ma konieczności umawiania wizyty;</w:t>
      </w:r>
    </w:p>
    <w:p w:rsidR="003C245A" w:rsidRPr="005529EF" w:rsidRDefault="003C245A" w:rsidP="005529EF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5529EF">
        <w:rPr>
          <w:rFonts w:asciiTheme="minorHAnsi" w:hAnsiTheme="minorHAnsi" w:cstheme="minorHAnsi"/>
          <w:spacing w:val="-2"/>
          <w:sz w:val="24"/>
          <w:szCs w:val="24"/>
        </w:rPr>
        <w:t xml:space="preserve">mobilne punkty spisowe organizowane były także podczas dużych wydarzeń tj. Festiwal Wisły lub Dożynki Województwa Kujawsko-Pomorskiego; </w:t>
      </w:r>
    </w:p>
    <w:p w:rsidR="003C245A" w:rsidRPr="005529EF" w:rsidRDefault="003C245A" w:rsidP="005529EF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spisu należy dokonać do końca września br. Za niedopełnienie obowiązku spisowego grozi kara grzywny do 5 tys. zł.</w:t>
      </w: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 xml:space="preserve">Inauguracja roku szkolnego </w:t>
      </w:r>
    </w:p>
    <w:p w:rsidR="003C245A" w:rsidRPr="005529EF" w:rsidRDefault="003C245A" w:rsidP="005529EF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 września br. zainaugurowano rok szkolny 2021/2022. Do nauki stacjonarnej przystąpiło ponad 29 tys. uczennic i uczniów w ponad 1,2 tys. oddziałach oraz ponad 850 słuchaczy w szkołach dla dorosłych. Do pracy z uczniami przystąpiło ponad 3,4 tys. nauczycieli oraz ponad 1 tys. pracowników administracji </w:t>
      </w:r>
      <w:r w:rsidR="005529EF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>i obsługi;</w:t>
      </w:r>
    </w:p>
    <w:p w:rsidR="003C245A" w:rsidRPr="005529EF" w:rsidRDefault="003C245A" w:rsidP="005529EF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w przedszkolach pracę rozpoczęło prawie 200 oddziałów do których zapisano ponad 4,6 tys. dzieci, w tym w przedszkolach miejskich otworzono 140 oddziałów z ponad 3,3 tys. dziećmi;</w:t>
      </w:r>
    </w:p>
    <w:p w:rsidR="003C245A" w:rsidRPr="005529EF" w:rsidRDefault="003C245A" w:rsidP="005529EF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w szkołach podstawowych otworzono prawie 670 oddziałów do których uczęszcza niemal 14 tys. dzieci a w szkołach ponadpodstawowych</w:t>
      </w:r>
      <w:r w:rsidR="009755E7" w:rsidRPr="005529EF">
        <w:rPr>
          <w:rFonts w:asciiTheme="minorHAnsi" w:hAnsiTheme="minorHAnsi" w:cstheme="minorHAnsi"/>
          <w:sz w:val="24"/>
          <w:szCs w:val="24"/>
        </w:rPr>
        <w:t xml:space="preserve"> </w:t>
      </w:r>
      <w:r w:rsidRPr="005529EF">
        <w:rPr>
          <w:rFonts w:asciiTheme="minorHAnsi" w:hAnsiTheme="minorHAnsi" w:cstheme="minorHAnsi"/>
          <w:sz w:val="24"/>
          <w:szCs w:val="24"/>
        </w:rPr>
        <w:t>370 oddziałów z 10,5 tys. uczniami;</w:t>
      </w:r>
    </w:p>
    <w:p w:rsidR="003C245A" w:rsidRPr="005529EF" w:rsidRDefault="003C245A" w:rsidP="005529EF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w zakresie nauki stacjonarnej szkoły zostały zobowiązane do zachowania reżimu sanitarnego, zabezpieczenia środków ochrony osobistej, przygotowania procedur postępowania w przypadku podejrzenia zakażenia u uczniów </w:t>
      </w:r>
      <w:r w:rsidR="005529EF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>i pracowników. Przed rozpoczęciem roku przeprowadzono także audyty BHP, skontrolowano stan techniczny obiektów oraz bazy sportowej;</w:t>
      </w:r>
    </w:p>
    <w:p w:rsidR="003C245A" w:rsidRPr="005529EF" w:rsidRDefault="003C245A" w:rsidP="005529EF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lastRenderedPageBreak/>
        <w:t>od 1 września br. Prezydent Miasta Torunia za zgodą Kujawsko-Pomorskiego Kuratora Oświaty powierzył stanowiska dyrektorów jednostek oświatowych 21 osobom w związku z zakończeniem dotychczasowych kadencji. Wśród nich:</w:t>
      </w:r>
    </w:p>
    <w:p w:rsidR="003C245A" w:rsidRPr="005529EF" w:rsidRDefault="003C245A" w:rsidP="005529EF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na jeden rok szkolny dyrektorom 9 jednostek oświatowych;</w:t>
      </w:r>
    </w:p>
    <w:p w:rsidR="003C245A" w:rsidRPr="005529EF" w:rsidRDefault="003C245A" w:rsidP="005529EF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na dwa lata szkolne dyrektorom 3 jednostek;</w:t>
      </w:r>
    </w:p>
    <w:p w:rsidR="003C245A" w:rsidRPr="005529EF" w:rsidRDefault="003C245A" w:rsidP="005529EF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na trzy lata szkolne dyrektorom 3 jednostek;</w:t>
      </w:r>
    </w:p>
    <w:p w:rsidR="003C245A" w:rsidRPr="005529EF" w:rsidRDefault="003C245A" w:rsidP="005529EF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na cztery lata szkolne dyrektorom 6 jednostek;</w:t>
      </w:r>
    </w:p>
    <w:p w:rsidR="003C245A" w:rsidRPr="005529EF" w:rsidRDefault="003C245A" w:rsidP="005529EF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5529EF">
        <w:rPr>
          <w:rFonts w:cstheme="minorHAnsi"/>
          <w:sz w:val="24"/>
          <w:szCs w:val="24"/>
        </w:rPr>
        <w:t>Podsumowując, stanowiska powierzono:</w:t>
      </w:r>
    </w:p>
    <w:p w:rsidR="003C245A" w:rsidRPr="005529EF" w:rsidRDefault="003C245A" w:rsidP="005529EF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3 dyrektorom przedszkoli;</w:t>
      </w:r>
    </w:p>
    <w:p w:rsidR="003C245A" w:rsidRPr="005529EF" w:rsidRDefault="003C245A" w:rsidP="005529EF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9 dyrektorom szkół podstawowych;</w:t>
      </w:r>
    </w:p>
    <w:p w:rsidR="003C245A" w:rsidRPr="005529EF" w:rsidRDefault="003C245A" w:rsidP="005529EF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5 dyrektorom liceów ogólnokształcących;</w:t>
      </w:r>
    </w:p>
    <w:p w:rsidR="003C245A" w:rsidRPr="005529EF" w:rsidRDefault="003C245A" w:rsidP="005529EF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2 dyrektorom zespołów szkół;</w:t>
      </w:r>
    </w:p>
    <w:p w:rsidR="003C245A" w:rsidRPr="005529EF" w:rsidRDefault="003C245A" w:rsidP="005529EF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2 dyrektorom placówek oświatowych (PPP i CKU). </w:t>
      </w:r>
    </w:p>
    <w:p w:rsidR="003C245A" w:rsidRPr="005529EF" w:rsidRDefault="003C245A" w:rsidP="005529EF">
      <w:pPr>
        <w:pStyle w:val="Akapitzlist"/>
        <w:spacing w:after="0" w:line="240" w:lineRule="auto"/>
        <w:ind w:left="1778"/>
        <w:rPr>
          <w:rFonts w:asciiTheme="minorHAnsi" w:hAnsiTheme="minorHAnsi" w:cstheme="minorHAnsi"/>
          <w:sz w:val="24"/>
          <w:szCs w:val="24"/>
        </w:rPr>
      </w:pP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>Mieszkanie+</w:t>
      </w:r>
    </w:p>
    <w:p w:rsidR="003C245A" w:rsidRPr="005529EF" w:rsidRDefault="003C245A" w:rsidP="005529EF">
      <w:pPr>
        <w:pStyle w:val="Akapitzlist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od 6 września br. można składać wnioski o przyznanie lokalu w ramach programu Mieszkanie Plus. Na chętnych czeka 320 mieszkań</w:t>
      </w:r>
      <w:r w:rsidR="009755E7" w:rsidRPr="005529EF">
        <w:rPr>
          <w:rFonts w:asciiTheme="minorHAnsi" w:hAnsiTheme="minorHAnsi" w:cstheme="minorHAnsi"/>
          <w:sz w:val="24"/>
          <w:szCs w:val="24"/>
        </w:rPr>
        <w:t xml:space="preserve"> przy </w:t>
      </w:r>
      <w:r w:rsidRPr="005529EF">
        <w:rPr>
          <w:rFonts w:asciiTheme="minorHAnsi" w:hAnsiTheme="minorHAnsi" w:cstheme="minorHAnsi"/>
          <w:sz w:val="24"/>
          <w:szCs w:val="24"/>
        </w:rPr>
        <w:t>ul. Okólnej. Na dzień 09.09. br. wpłynęło 1343 wniosków;</w:t>
      </w:r>
    </w:p>
    <w:p w:rsidR="003C245A" w:rsidRPr="005529EF" w:rsidRDefault="003C245A" w:rsidP="005529EF">
      <w:pPr>
        <w:pStyle w:val="Akapitzlist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nabór składa się z dwóch etapów – za pierwszy odpowiada samorząd, który sprawdza zgodność wniosków z kryteriami społecznymi oraz ocenia je przyznając im określoną liczbę punktów zgodnie z  punktacją przewidzianą </w:t>
      </w:r>
      <w:r w:rsidR="005529EF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>w stosownej uchwale Rady Miasta Torunia, a za drugi odpowiada Polski Fundusz Rozwoju Nieruchomości S.A. który sprawdzi zdolność czynszową wnioskujących.</w:t>
      </w:r>
    </w:p>
    <w:p w:rsidR="003C245A" w:rsidRPr="005529EF" w:rsidRDefault="003C245A" w:rsidP="005529EF">
      <w:pPr>
        <w:pStyle w:val="Akapitzlist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wnioski można składać do 30 września br. za pomocą formularza wniosku na stronie </w:t>
      </w:r>
      <w:hyperlink r:id="rId7" w:history="1">
        <w:r w:rsidRPr="005529EF">
          <w:rPr>
            <w:rStyle w:val="Hipercze"/>
            <w:rFonts w:asciiTheme="minorHAnsi" w:hAnsiTheme="minorHAnsi" w:cstheme="minorHAnsi"/>
            <w:sz w:val="24"/>
            <w:szCs w:val="24"/>
          </w:rPr>
          <w:t>www.torun.mdr.pl</w:t>
        </w:r>
      </w:hyperlink>
      <w:r w:rsidRPr="005529EF">
        <w:rPr>
          <w:rFonts w:asciiTheme="minorHAnsi" w:hAnsiTheme="minorHAnsi" w:cstheme="minorHAnsi"/>
          <w:sz w:val="24"/>
          <w:szCs w:val="24"/>
        </w:rPr>
        <w:t>. Tam znajdują się również szczegółowe informacje co do prowadzonego naboru.</w:t>
      </w: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>Informacja o wydarzeniach minionych zgodnie z §27 ust. 5. Statutu GMT</w:t>
      </w:r>
    </w:p>
    <w:p w:rsidR="003C245A" w:rsidRPr="005529EF" w:rsidRDefault="003C245A" w:rsidP="005529EF">
      <w:pPr>
        <w:spacing w:after="0" w:line="240" w:lineRule="auto"/>
        <w:contextualSpacing/>
        <w:rPr>
          <w:rFonts w:cstheme="minorHAnsi"/>
          <w:b/>
          <w:i/>
          <w:color w:val="000000"/>
          <w:sz w:val="24"/>
          <w:szCs w:val="24"/>
        </w:rPr>
      </w:pPr>
      <w:r w:rsidRPr="005529EF">
        <w:rPr>
          <w:rFonts w:cstheme="minorHAnsi"/>
          <w:b/>
          <w:i/>
          <w:color w:val="000000"/>
          <w:sz w:val="24"/>
          <w:szCs w:val="24"/>
        </w:rPr>
        <w:t>Święta, uroczystości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- 77. rocznica wybuchu powstania warszawskiego;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>13 sierpnia br.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5529EF">
        <w:rPr>
          <w:rFonts w:asciiTheme="minorHAnsi" w:hAnsiTheme="minorHAnsi" w:cstheme="minorHAnsi"/>
          <w:sz w:val="24"/>
          <w:szCs w:val="24"/>
        </w:rPr>
        <w:t>odsłonięcie tablicy poświęconej toruńskiemu rzeźbiarzowi Ignacemu Zelkowi;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święto Kolegium Jagiellońskiego;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15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uroczystość z okazji Święta Wojska Polskiego, msza św. w Kościele Garnizonowym, uroczysty apel na Rynku Nowomiejskim;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28-29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- Dożynki Województwa Kujawsko-Pomorskiego i Diecezji Toruńskiej 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30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uroczystość z okazji Święta Straży Gminnej oraz 30-lecia powstania Straży Miejskiej w Toruniu;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31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>- uroczystość z okazji 100-lecia Oddziału Miejskiego Polskiego Towarzystwa Turystyczno-Krajoznawczego im. Mariana Sydowa w Toruniu;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lastRenderedPageBreak/>
        <w:t>- uroczysty apel w Parku Pamięci z okazji 82. rocznicy wybuchu II wojny światowej;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miejska inauguracja roku szkolnego 2021/2022 w X LO;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6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- uroczystości z okazji 41. rocznicy podpisania Porozumień Sierpniowych </w:t>
      </w:r>
      <w:r w:rsidRPr="005529EF">
        <w:rPr>
          <w:rFonts w:asciiTheme="minorHAnsi" w:hAnsiTheme="minorHAnsi" w:cstheme="minorHAnsi"/>
          <w:color w:val="000000"/>
          <w:sz w:val="24"/>
          <w:szCs w:val="24"/>
        </w:rPr>
        <w:br/>
        <w:t>i powstania NSZZ „Solidarność”</w:t>
      </w:r>
    </w:p>
    <w:p w:rsidR="003C245A" w:rsidRPr="005529EF" w:rsidRDefault="003C245A" w:rsidP="005529EF">
      <w:pPr>
        <w:spacing w:after="0" w:line="240" w:lineRule="auto"/>
        <w:contextualSpacing/>
        <w:rPr>
          <w:rFonts w:cstheme="minorHAnsi"/>
          <w:b/>
          <w:i/>
          <w:color w:val="000000"/>
          <w:sz w:val="24"/>
          <w:szCs w:val="24"/>
        </w:rPr>
      </w:pPr>
      <w:r w:rsidRPr="005529EF">
        <w:rPr>
          <w:rFonts w:cstheme="minorHAnsi"/>
          <w:b/>
          <w:i/>
          <w:color w:val="000000"/>
          <w:sz w:val="24"/>
          <w:szCs w:val="24"/>
        </w:rPr>
        <w:t>Wydarzenia kulturalne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14-15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- Festiwal Wisły na Bulwarze Filadelfijskim; 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17-21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- 12. Bella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Skyway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 xml:space="preserve"> Festiwal 2021; 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27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koncert Toruńskie Gwiazdy 2021;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4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Narodowe Czytanie na dziedzińcu Ratusza Staromiejskiego – „Moralność Pani Dulskiej”</w:t>
      </w:r>
    </w:p>
    <w:p w:rsidR="003C245A" w:rsidRPr="005529EF" w:rsidRDefault="003C245A" w:rsidP="005529EF"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5529EF">
        <w:rPr>
          <w:rFonts w:cstheme="minorHAnsi"/>
          <w:b/>
          <w:i/>
          <w:color w:val="000000"/>
          <w:sz w:val="24"/>
          <w:szCs w:val="24"/>
        </w:rPr>
        <w:t>Wydarzenia sportowe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29 lipca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>- Mistrzostwa Świata w Akrobacji Samolotowej w klasie Advanced;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31 lipca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>- Wielka Koszykarska Feta u Kopernika na Błoniach Nadwiślańskich;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13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- uroczyste uhonorowanie medalistów i uczestników Igrzysk Olimpijskich </w:t>
      </w:r>
      <w:r w:rsidRPr="005529EF">
        <w:rPr>
          <w:rFonts w:asciiTheme="minorHAnsi" w:hAnsiTheme="minorHAnsi" w:cstheme="minorHAnsi"/>
          <w:sz w:val="24"/>
          <w:szCs w:val="24"/>
        </w:rPr>
        <w:br/>
        <w:t>w Tokio związanych z Toruniem;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rozpoczęcie XIX memoriału Wojciecha Michniewicza w koszykówce;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19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rozpoczęcie Mistrzostw Świata w Lotach Długodystansowych – 64. Puchar Gordona Bennetta;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22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>- 10. Run Toruń;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2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- towarzyski mecz </w:t>
      </w:r>
      <w:proofErr w:type="spellStart"/>
      <w:r w:rsidRPr="005529EF">
        <w:rPr>
          <w:rFonts w:asciiTheme="minorHAnsi" w:hAnsiTheme="minorHAnsi" w:cstheme="minorHAnsi"/>
          <w:color w:val="000000"/>
          <w:sz w:val="24"/>
          <w:szCs w:val="24"/>
        </w:rPr>
        <w:t>futsalowy</w:t>
      </w:r>
      <w:proofErr w:type="spellEnd"/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 Polska – Brazylia w Arenie Toruń; 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4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X Toruńska Olimpiada Osób Niepełnosprawnych na Stadionie Miejskim;</w:t>
      </w:r>
    </w:p>
    <w:p w:rsidR="003C245A" w:rsidRPr="005529EF" w:rsidRDefault="003C245A" w:rsidP="005529EF">
      <w:pPr>
        <w:spacing w:after="0" w:line="240" w:lineRule="auto"/>
        <w:contextualSpacing/>
        <w:rPr>
          <w:rFonts w:cstheme="minorHAnsi"/>
          <w:b/>
          <w:i/>
          <w:color w:val="000000"/>
          <w:sz w:val="24"/>
          <w:szCs w:val="24"/>
        </w:rPr>
      </w:pPr>
      <w:r w:rsidRPr="005529EF">
        <w:rPr>
          <w:rFonts w:cstheme="minorHAnsi"/>
          <w:b/>
          <w:i/>
          <w:color w:val="000000"/>
          <w:sz w:val="24"/>
          <w:szCs w:val="24"/>
        </w:rPr>
        <w:t>Inne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30 sierpnia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wręczenie Nagród Prezydenta Miasta Torunia absolwentom szkół ponadpodstawowych – 27 uczniom;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4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XII Dziękczynienie w Rodzinie.</w:t>
      </w:r>
    </w:p>
    <w:p w:rsidR="003C245A" w:rsidRPr="005529EF" w:rsidRDefault="003C245A" w:rsidP="005529EF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529EF">
        <w:rPr>
          <w:rFonts w:asciiTheme="minorHAnsi" w:hAnsiTheme="minorHAnsi" w:cstheme="minorHAnsi"/>
          <w:b/>
          <w:sz w:val="24"/>
          <w:szCs w:val="24"/>
        </w:rPr>
        <w:t>Informacja o nadchodzących wydarzeniach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9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- o godz. 10.00 rozpoczęcie Konwentu Marszałków Województw RP w Pałacu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Dąmbskich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>;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- o godz. 18.00 uroczysta gala z okazji 130-lecia Miejskiego Zakładu Komunikacji </w:t>
      </w:r>
      <w:r w:rsidR="005529EF">
        <w:rPr>
          <w:rFonts w:asciiTheme="minorHAnsi" w:hAnsiTheme="minorHAnsi" w:cstheme="minorHAnsi"/>
          <w:sz w:val="24"/>
          <w:szCs w:val="24"/>
        </w:rPr>
        <w:br/>
      </w:r>
      <w:r w:rsidRPr="005529EF">
        <w:rPr>
          <w:rFonts w:asciiTheme="minorHAnsi" w:hAnsiTheme="minorHAnsi" w:cstheme="minorHAnsi"/>
          <w:sz w:val="24"/>
          <w:szCs w:val="24"/>
        </w:rPr>
        <w:t>w CKK Jordanki;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10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lastRenderedPageBreak/>
        <w:t>- o godz. 11.00 uroczystość z okazji Dnia Sybiraka w Ratuszu Staromiejskim, złożenie kwiatów na Cmentarzu Komunalnym nr 2;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- o godz. 12.00 uroczystość z okazji 25 </w:t>
      </w:r>
      <w:proofErr w:type="spellStart"/>
      <w:r w:rsidRPr="005529EF">
        <w:rPr>
          <w:rFonts w:asciiTheme="minorHAnsi" w:hAnsiTheme="minorHAnsi" w:cstheme="minorHAnsi"/>
          <w:sz w:val="24"/>
          <w:szCs w:val="24"/>
        </w:rPr>
        <w:t>lecia</w:t>
      </w:r>
      <w:proofErr w:type="spellEnd"/>
      <w:r w:rsidRPr="005529EF">
        <w:rPr>
          <w:rFonts w:asciiTheme="minorHAnsi" w:hAnsiTheme="minorHAnsi" w:cstheme="minorHAnsi"/>
          <w:sz w:val="24"/>
          <w:szCs w:val="24"/>
        </w:rPr>
        <w:t xml:space="preserve"> działalności Toruńskiego Stowarzyszenia „Współpraca” w MCSM;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o godz. 18.30 na lodowisku Tor-Tor mecz inaugurujący sezon ligi hokejowej KH Energa Toruń – Unia Oświęcim;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12 września br. </w:t>
      </w:r>
    </w:p>
    <w:p w:rsidR="003C245A" w:rsidRPr="005529EF" w:rsidRDefault="003C245A" w:rsidP="005529EF">
      <w:pPr>
        <w:pStyle w:val="Akapitzlist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o godz. 17.00 w CKK Jordanki uroczysty koncert inaugurujący 43. sezon artystyczny Toruńskiej Orkiestry Symfonicznej oraz uhonorowanie 100-lecia istnienia Pomorskiego Towarzystwa Muzycznego;</w:t>
      </w:r>
    </w:p>
    <w:p w:rsidR="003C245A" w:rsidRPr="005529EF" w:rsidRDefault="003C245A" w:rsidP="005529EF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13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o godz. 9.00</w:t>
      </w:r>
      <w:r w:rsidRPr="005529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29EF">
        <w:rPr>
          <w:rFonts w:asciiTheme="minorHAnsi" w:hAnsiTheme="minorHAnsi" w:cstheme="minorHAnsi"/>
          <w:sz w:val="24"/>
          <w:szCs w:val="24"/>
        </w:rPr>
        <w:t>rozpoczęcie konferencji naukowej organizowanej przez Wydział Nauk Biologicznych i Weterynaryjnych UMK z udziałem dziekanów wydziałów biologicznych z zrzeszonych w projekcie YUFE;</w:t>
      </w:r>
    </w:p>
    <w:p w:rsidR="003C245A" w:rsidRPr="005529EF" w:rsidRDefault="003C245A" w:rsidP="003C245A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15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o godz. 17.00 w CKK Jordanki otwarcie 70. Jubileuszowego Kongresu Towarzystwa Chirurgów Polskich;</w:t>
      </w:r>
    </w:p>
    <w:p w:rsidR="003C245A" w:rsidRPr="005529EF" w:rsidRDefault="003C245A" w:rsidP="003C245A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18.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o godz. 15.00 oficjalne rozpoczęcie turnieju 25. Międzynarodowego Turnieju Bokserskiego im. Zygmunta Krygiera;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o godz. 20.40 start biegu Nocna Dycha Kopernika spod CH Copernicus;</w:t>
      </w:r>
    </w:p>
    <w:p w:rsidR="003C245A" w:rsidRPr="005529EF" w:rsidRDefault="003C245A" w:rsidP="003C245A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19.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o godz. 16.00 inauguracja sezonu koszykarskiego w Arenie Toruń – mecz Twarde Pierniki Toruń – Asseco Arka Gdynia;</w:t>
      </w:r>
    </w:p>
    <w:p w:rsidR="003C245A" w:rsidRPr="005529EF" w:rsidRDefault="003C245A" w:rsidP="003C245A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21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- o godz. 17.30 uroczysta gala Obiekt Roku w Baju Pomorskim;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- o godz. 19.00 inauguracja 23. Międzynarodowej Konferencji Opieki Długoterminowej w trybie online;</w:t>
      </w:r>
    </w:p>
    <w:p w:rsidR="003C245A" w:rsidRPr="005529EF" w:rsidRDefault="003C245A" w:rsidP="003C245A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22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>- rozpoczęcie 8. Międzynarodowego Kongresu Azjatyckiego, uroczysta sesja inauguracyjna 23 września br. o godz. 10.30 w Collegium Maximum;</w:t>
      </w:r>
    </w:p>
    <w:p w:rsidR="003C245A" w:rsidRPr="005529EF" w:rsidRDefault="003C245A" w:rsidP="003C245A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24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>- oficjalne otwarcie ścianki wspinaczkowej w ramach projektu „Poszerzamy horyzonty” w Zespole Szkół nr 26 w Toruniu;</w:t>
      </w:r>
    </w:p>
    <w:p w:rsidR="003C245A" w:rsidRPr="005529EF" w:rsidRDefault="003C245A" w:rsidP="003C245A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26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- o godz. 16.00 rozpoczęcie Maraton Ósemek Wioślarskich </w:t>
      </w:r>
      <w:proofErr w:type="spellStart"/>
      <w:r w:rsidRPr="005529EF">
        <w:rPr>
          <w:rFonts w:asciiTheme="minorHAnsi" w:hAnsiTheme="minorHAnsi" w:cstheme="minorHAnsi"/>
          <w:color w:val="000000"/>
          <w:sz w:val="24"/>
          <w:szCs w:val="24"/>
        </w:rPr>
        <w:t>Run&amp;Row</w:t>
      </w:r>
      <w:proofErr w:type="spellEnd"/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 na Rynku Staromiejskim;</w:t>
      </w:r>
    </w:p>
    <w:p w:rsidR="003C245A" w:rsidRPr="005529EF" w:rsidRDefault="003C245A" w:rsidP="003C245A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27 września br. </w:t>
      </w:r>
    </w:p>
    <w:p w:rsidR="003C245A" w:rsidRPr="005529EF" w:rsidRDefault="003C245A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29EF">
        <w:rPr>
          <w:rFonts w:asciiTheme="minorHAnsi" w:hAnsiTheme="minorHAnsi" w:cstheme="minorHAnsi"/>
          <w:color w:val="000000"/>
          <w:sz w:val="24"/>
          <w:szCs w:val="24"/>
        </w:rPr>
        <w:t xml:space="preserve">- o godz. 10.00 uroczystość z okazji Dnia Polskiego Państwa Podziemnego </w:t>
      </w:r>
      <w:r w:rsidRPr="005529EF">
        <w:rPr>
          <w:rFonts w:asciiTheme="minorHAnsi" w:hAnsiTheme="minorHAnsi" w:cstheme="minorHAnsi"/>
          <w:color w:val="000000"/>
          <w:sz w:val="24"/>
          <w:szCs w:val="24"/>
        </w:rPr>
        <w:br/>
        <w:t>w Kościele Garnizonowym</w:t>
      </w:r>
      <w:r w:rsidR="00C73AE8" w:rsidRPr="005529E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73AE8" w:rsidRPr="00AC177D" w:rsidRDefault="00C73AE8" w:rsidP="003C245A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3AE8" w:rsidRPr="000956BF" w:rsidRDefault="00C73AE8" w:rsidP="00C73AE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ogłosił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15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minutową przerwę.</w:t>
      </w:r>
    </w:p>
    <w:p w:rsidR="000956BF" w:rsidRPr="000956BF" w:rsidRDefault="000956BF" w:rsidP="000956BF">
      <w:pPr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x-none" w:eastAsia="x-none"/>
        </w:rPr>
      </w:pPr>
    </w:p>
    <w:p w:rsidR="000956BF" w:rsidRPr="000956BF" w:rsidRDefault="000956BF" w:rsidP="000956B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Przyjęcie porządku obrad.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6C4AD1" w:rsidRDefault="000956BF" w:rsidP="000956B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Porządek obrad przyjęto. </w:t>
      </w:r>
    </w:p>
    <w:p w:rsidR="00C73AE8" w:rsidRDefault="00C73AE8" w:rsidP="006C4AD1">
      <w:pPr>
        <w:pStyle w:val="Akapitzlist"/>
        <w:numPr>
          <w:ilvl w:val="0"/>
          <w:numId w:val="4"/>
        </w:numPr>
        <w:tabs>
          <w:tab w:val="clear" w:pos="720"/>
          <w:tab w:val="num" w:pos="567"/>
          <w:tab w:val="num" w:pos="1146"/>
        </w:tabs>
        <w:spacing w:after="120" w:line="240" w:lineRule="auto"/>
        <w:ind w:left="56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4619A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Rozpatrzenie projektu uchwały w sprawie miejscowego planu zagospodarowania przestrzennego dla obszaru położon</w:t>
      </w:r>
      <w:r w:rsidR="00AA6AF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ego w rejonie ulic: Podgórskie </w:t>
      </w:r>
      <w:r w:rsidRPr="00E4619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i gen. J. Dwernickiego w Toruniu – DRUK NR 916 </w:t>
      </w:r>
      <w:r w:rsidRPr="00E4619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-</w:t>
      </w:r>
      <w:r w:rsidRPr="00E4619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E4619A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E4619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CZYTANIE.</w:t>
      </w:r>
    </w:p>
    <w:p w:rsidR="00E4619A" w:rsidRPr="00E4619A" w:rsidRDefault="00E4619A" w:rsidP="00E4619A">
      <w:pPr>
        <w:pStyle w:val="Akapitzlist"/>
        <w:tabs>
          <w:tab w:val="left" w:pos="567"/>
          <w:tab w:val="num" w:pos="1146"/>
        </w:tabs>
        <w:spacing w:after="120" w:line="240" w:lineRule="auto"/>
        <w:ind w:left="56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E4619A" w:rsidRDefault="00E4619A" w:rsidP="00E4619A">
      <w:pPr>
        <w:pStyle w:val="Standard"/>
        <w:tabs>
          <w:tab w:val="left" w:pos="3402"/>
        </w:tabs>
        <w:spacing w:line="240" w:lineRule="auto"/>
      </w:pPr>
      <w:r w:rsidRPr="00E4619A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A. Stasiak</w:t>
      </w:r>
      <w:r w:rsidRPr="00E4619A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przedstawiła projekt uchwały, </w:t>
      </w:r>
      <w:r>
        <w:rPr>
          <w:rFonts w:cs="Calibri"/>
          <w:sz w:val="24"/>
          <w:szCs w:val="24"/>
        </w:rPr>
        <w:t>omawiając zakres projektu planu i potrzebę jego sporządzenia, a także przedstawiając zgodność przyjętych rozwiązań z ustaleniami Studium uwarunkowań i kierunków zagospodarowania przestrzennego miasta Torunia. Rada Miasta Torunia, uchwalając plan, zgodność tę potwierdza.</w:t>
      </w:r>
    </w:p>
    <w:p w:rsidR="00E4619A" w:rsidRDefault="00E4619A" w:rsidP="00E4619A">
      <w:pPr>
        <w:pStyle w:val="Standard"/>
        <w:tabs>
          <w:tab w:val="left" w:pos="3402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Zgodnie z ustawą, rada miasta rozstrzyga także o sposobie rozpatrzenia uwag złożonych do projektu, nieuwzględnionych przez prezydenta. Do projektu planu nie wpłynęły żadne uwagi.</w:t>
      </w:r>
    </w:p>
    <w:p w:rsidR="00E4619A" w:rsidRPr="00E4619A" w:rsidRDefault="00E4619A" w:rsidP="00E4619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4619A" w:rsidRPr="00E4619A" w:rsidRDefault="00E4619A" w:rsidP="00E4619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4619A">
        <w:rPr>
          <w:rFonts w:eastAsia="Times New Roman"/>
          <w:color w:val="000000"/>
          <w:sz w:val="24"/>
          <w:szCs w:val="24"/>
          <w:lang w:eastAsia="pl-PL"/>
        </w:rPr>
        <w:t>Opinie:</w:t>
      </w:r>
    </w:p>
    <w:p w:rsidR="00E4619A" w:rsidRPr="00E4619A" w:rsidRDefault="00E4619A" w:rsidP="00E4619A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E4619A">
        <w:rPr>
          <w:rFonts w:eastAsia="Times New Roman"/>
          <w:color w:val="000000"/>
          <w:sz w:val="24"/>
          <w:szCs w:val="24"/>
          <w:lang w:eastAsia="pl-PL"/>
        </w:rPr>
        <w:t>K</w:t>
      </w:r>
      <w:r>
        <w:rPr>
          <w:rFonts w:eastAsia="Times New Roman"/>
          <w:color w:val="000000"/>
          <w:sz w:val="24"/>
          <w:szCs w:val="24"/>
          <w:lang w:eastAsia="pl-PL"/>
        </w:rPr>
        <w:t>RM</w:t>
      </w:r>
      <w:r w:rsidRPr="00E4619A">
        <w:rPr>
          <w:rFonts w:eastAsia="Times New Roman"/>
          <w:color w:val="000000"/>
          <w:sz w:val="24"/>
          <w:szCs w:val="24"/>
          <w:lang w:eastAsia="pl-PL"/>
        </w:rPr>
        <w:t xml:space="preserve"> – zał. nr 2.</w:t>
      </w:r>
    </w:p>
    <w:p w:rsidR="00E4619A" w:rsidRPr="00E4619A" w:rsidRDefault="00E4619A" w:rsidP="00E4619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E4619A" w:rsidRDefault="00E4619A" w:rsidP="00E4619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4619A">
        <w:rPr>
          <w:rFonts w:eastAsia="Times New Roman"/>
          <w:sz w:val="24"/>
          <w:szCs w:val="24"/>
          <w:lang w:eastAsia="pl-PL"/>
        </w:rPr>
        <w:t>I czytanie:</w:t>
      </w:r>
    </w:p>
    <w:p w:rsidR="00E4619A" w:rsidRPr="00E4619A" w:rsidRDefault="00E4619A" w:rsidP="00E4619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E4619A" w:rsidRDefault="00E4619A" w:rsidP="00E4619A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Pytań nie było.</w:t>
      </w:r>
    </w:p>
    <w:p w:rsidR="00E4619A" w:rsidRDefault="00E4619A" w:rsidP="00E4619A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E4619A" w:rsidRDefault="00E4619A" w:rsidP="00E4619A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Dyskusja:</w:t>
      </w:r>
    </w:p>
    <w:p w:rsidR="00E4619A" w:rsidRDefault="00E4619A" w:rsidP="00E4619A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E4619A" w:rsidRDefault="00E4619A" w:rsidP="00E4619A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p. B. Szymanski – </w:t>
      </w:r>
      <w:r w:rsidR="005529EF">
        <w:rPr>
          <w:rFonts w:eastAsia="Times New Roman"/>
          <w:color w:val="000000"/>
          <w:sz w:val="24"/>
          <w:szCs w:val="24"/>
          <w:lang w:eastAsia="pl-PL"/>
        </w:rPr>
        <w:t xml:space="preserve">powiedział, że </w:t>
      </w:r>
      <w:r w:rsidR="00AA6AF1">
        <w:rPr>
          <w:rFonts w:eastAsia="Times New Roman"/>
          <w:color w:val="000000"/>
          <w:sz w:val="24"/>
          <w:szCs w:val="24"/>
          <w:lang w:eastAsia="pl-PL"/>
        </w:rPr>
        <w:t>skoro nie można zabezpieczyć</w:t>
      </w:r>
      <w:r w:rsidR="001C2243">
        <w:rPr>
          <w:rFonts w:eastAsia="Times New Roman"/>
          <w:color w:val="000000"/>
          <w:sz w:val="24"/>
          <w:szCs w:val="24"/>
          <w:lang w:eastAsia="pl-PL"/>
        </w:rPr>
        <w:t xml:space="preserve"> drzew</w:t>
      </w:r>
      <w:r w:rsidR="00AE1807">
        <w:rPr>
          <w:rFonts w:eastAsia="Times New Roman"/>
          <w:color w:val="000000"/>
          <w:sz w:val="24"/>
          <w:szCs w:val="24"/>
          <w:lang w:eastAsia="pl-PL"/>
        </w:rPr>
        <w:t>ostanu, to po prostu nie powinno się</w:t>
      </w:r>
      <w:r w:rsidR="001C2243">
        <w:rPr>
          <w:rFonts w:eastAsia="Times New Roman"/>
          <w:color w:val="000000"/>
          <w:sz w:val="24"/>
          <w:szCs w:val="24"/>
          <w:lang w:eastAsia="pl-PL"/>
        </w:rPr>
        <w:t xml:space="preserve"> sprzedawać takich terenów.</w:t>
      </w:r>
    </w:p>
    <w:p w:rsidR="00E4619A" w:rsidRDefault="00E4619A" w:rsidP="00E4619A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E4619A" w:rsidRPr="000956BF" w:rsidRDefault="00E4619A" w:rsidP="00E4619A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E4619A" w:rsidRPr="000956BF" w:rsidRDefault="00E4619A" w:rsidP="00E4619A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E4619A" w:rsidRDefault="00E4619A" w:rsidP="00E4619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E4619A" w:rsidRPr="000956BF" w:rsidRDefault="00E4619A" w:rsidP="00E4619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E4619A" w:rsidRPr="000956BF" w:rsidRDefault="00E4619A" w:rsidP="00E461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4619A" w:rsidRPr="000956BF" w:rsidRDefault="00E4619A" w:rsidP="00E46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16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694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40B8" w:rsidRPr="00B940B8" w:rsidRDefault="00B940B8" w:rsidP="005529EF">
      <w:pPr>
        <w:pStyle w:val="Akapitzlist"/>
        <w:numPr>
          <w:ilvl w:val="0"/>
          <w:numId w:val="4"/>
        </w:numPr>
        <w:tabs>
          <w:tab w:val="num" w:pos="1146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940B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B940B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w sprawie miejscowego planu zagospodarowania przestrzennego </w:t>
      </w:r>
      <w:bookmarkStart w:id="2" w:name="_Hlk52194572"/>
      <w:r w:rsidRPr="00B940B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„Rudak B” dla obszaru położonego przy ul. Rypińskiej 44-54 </w:t>
      </w:r>
      <w:r w:rsidR="005529E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br/>
      </w:r>
      <w:r w:rsidRPr="00B940B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w Toruniu</w:t>
      </w:r>
      <w:bookmarkEnd w:id="2"/>
      <w:r w:rsidRPr="00B940B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</w:t>
      </w:r>
      <w:r w:rsidRPr="00B940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918 -</w:t>
      </w:r>
      <w:r w:rsidRPr="00B940B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B940B8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B940B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CZYTANIE.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940B8" w:rsidRDefault="00B940B8" w:rsidP="00B940B8">
      <w:pPr>
        <w:pStyle w:val="Standard"/>
        <w:tabs>
          <w:tab w:val="left" w:pos="3402"/>
        </w:tabs>
        <w:spacing w:line="240" w:lineRule="auto"/>
      </w:pPr>
      <w:r w:rsidRPr="00E4619A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A. Stasiak</w:t>
      </w:r>
      <w:r w:rsidRPr="00E4619A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przedstawiła projekt uchwały, </w:t>
      </w:r>
      <w:r>
        <w:rPr>
          <w:rFonts w:cs="Calibri"/>
          <w:sz w:val="24"/>
          <w:szCs w:val="24"/>
        </w:rPr>
        <w:t>omawiając zakres projektu planu i potrzebę jego sporządzenia, a także przedstawiając zgodność przyjętych rozwiązań z ustaleniami Studium uwarunkowań i kierunków zagospodarowania przestrzennego miasta Torunia. Rada Miasta Torunia, uchwalając plan, zgodność tę potwierdza.</w:t>
      </w:r>
    </w:p>
    <w:p w:rsidR="00B940B8" w:rsidRDefault="00B940B8" w:rsidP="00B940B8">
      <w:pPr>
        <w:pStyle w:val="Standard"/>
        <w:tabs>
          <w:tab w:val="left" w:pos="3402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Zgodnie z ustawą, rada miasta rozstrzyga także o sposobie rozpatrzenia uwag złożonych do projektu, nieuwzględnionych przez prezydenta. Do projektu planu nie wpłynęły żadne uwagi.</w:t>
      </w:r>
    </w:p>
    <w:p w:rsidR="00B940B8" w:rsidRPr="00E4619A" w:rsidRDefault="00B940B8" w:rsidP="00B940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940B8" w:rsidRPr="00E4619A" w:rsidRDefault="00B940B8" w:rsidP="00B940B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4619A">
        <w:rPr>
          <w:rFonts w:eastAsia="Times New Roman"/>
          <w:color w:val="000000"/>
          <w:sz w:val="24"/>
          <w:szCs w:val="24"/>
          <w:lang w:eastAsia="pl-PL"/>
        </w:rPr>
        <w:t>Opinie:</w:t>
      </w:r>
    </w:p>
    <w:p w:rsidR="00B940B8" w:rsidRPr="00E4619A" w:rsidRDefault="00B940B8" w:rsidP="00B940B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E4619A">
        <w:rPr>
          <w:rFonts w:eastAsia="Times New Roman"/>
          <w:color w:val="000000"/>
          <w:sz w:val="24"/>
          <w:szCs w:val="24"/>
          <w:lang w:eastAsia="pl-PL"/>
        </w:rPr>
        <w:t>K</w:t>
      </w:r>
      <w:r>
        <w:rPr>
          <w:rFonts w:eastAsia="Times New Roman"/>
          <w:color w:val="000000"/>
          <w:sz w:val="24"/>
          <w:szCs w:val="24"/>
          <w:lang w:eastAsia="pl-PL"/>
        </w:rPr>
        <w:t>RM – zał. nr 3</w:t>
      </w:r>
      <w:r w:rsidRPr="00E4619A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40B8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I czytanie:</w:t>
      </w:r>
    </w:p>
    <w:p w:rsidR="00785023" w:rsidRPr="000956BF" w:rsidRDefault="00785023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940B8" w:rsidRPr="00FF6BDB" w:rsidRDefault="00B940B8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P. Lenkiewicz</w:t>
      </w:r>
      <w:r w:rsidRPr="00FF6BDB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FF6BDB">
        <w:rPr>
          <w:rFonts w:eastAsia="Times New Roman" w:cstheme="minorHAnsi"/>
          <w:sz w:val="24"/>
          <w:szCs w:val="24"/>
          <w:lang w:eastAsia="pl-PL"/>
        </w:rPr>
        <w:t xml:space="preserve">zapytał, </w:t>
      </w:r>
      <w:r w:rsidR="00785023">
        <w:rPr>
          <w:rFonts w:eastAsia="Times New Roman" w:cstheme="minorHAnsi"/>
          <w:sz w:val="24"/>
          <w:szCs w:val="24"/>
          <w:lang w:eastAsia="pl-PL"/>
        </w:rPr>
        <w:t>czy działki, które są zlokalizowane obok działki przeznaczonej pod usługi sakralne są komercyjne, czy też gmina jest ich właścicielem?</w:t>
      </w:r>
    </w:p>
    <w:p w:rsidR="00B940B8" w:rsidRDefault="00B940B8" w:rsidP="000956B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B940B8" w:rsidRDefault="00B940B8" w:rsidP="00B940B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4619A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A. Stasiak</w:t>
      </w:r>
      <w:r w:rsidRPr="00E4619A">
        <w:rPr>
          <w:rFonts w:eastAsia="Times New Roman"/>
          <w:color w:val="000000"/>
          <w:sz w:val="24"/>
          <w:szCs w:val="24"/>
          <w:lang w:eastAsia="pl-PL"/>
        </w:rPr>
        <w:t xml:space="preserve"> –</w:t>
      </w:r>
      <w:r w:rsidR="00FF6BDB">
        <w:rPr>
          <w:rFonts w:eastAsia="Times New Roman"/>
          <w:color w:val="000000"/>
          <w:sz w:val="24"/>
          <w:szCs w:val="24"/>
          <w:lang w:eastAsia="pl-PL"/>
        </w:rPr>
        <w:t xml:space="preserve"> odpowiedziała</w:t>
      </w:r>
      <w:r w:rsidR="00AE1807">
        <w:rPr>
          <w:rFonts w:eastAsia="Times New Roman"/>
          <w:color w:val="000000"/>
          <w:sz w:val="24"/>
          <w:szCs w:val="24"/>
          <w:lang w:eastAsia="pl-PL"/>
        </w:rPr>
        <w:t xml:space="preserve"> pokazując na mapie </w:t>
      </w:r>
      <w:r w:rsidR="00FF6BDB">
        <w:rPr>
          <w:rFonts w:eastAsia="Times New Roman"/>
          <w:color w:val="000000"/>
          <w:sz w:val="24"/>
          <w:szCs w:val="24"/>
          <w:lang w:eastAsia="pl-PL"/>
        </w:rPr>
        <w:t xml:space="preserve">, że </w:t>
      </w:r>
      <w:r w:rsidR="00AE1807">
        <w:rPr>
          <w:rFonts w:eastAsia="Times New Roman"/>
          <w:color w:val="000000"/>
          <w:sz w:val="24"/>
          <w:szCs w:val="24"/>
          <w:lang w:eastAsia="pl-PL"/>
        </w:rPr>
        <w:t xml:space="preserve">są to prywatne działki, jak również usługi kultu religijnego również jest prywatną działką. </w:t>
      </w:r>
    </w:p>
    <w:p w:rsidR="00B940B8" w:rsidRDefault="00B940B8" w:rsidP="000956B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Dyskusji nie było.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0956BF" w:rsidRDefault="00B940B8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918</w:t>
      </w:r>
      <w:r w:rsidR="000956BF"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 w:rsidR="000956BF"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</w:t>
      </w:r>
      <w:r w:rsidR="000956BF"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695</w:t>
      </w:r>
      <w:r w:rsidR="000956BF"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52556" w:rsidRPr="00452556" w:rsidRDefault="00452556" w:rsidP="006C4AD1">
      <w:pPr>
        <w:pStyle w:val="Akapitzlist"/>
        <w:numPr>
          <w:ilvl w:val="0"/>
          <w:numId w:val="4"/>
        </w:numPr>
        <w:tabs>
          <w:tab w:val="num" w:pos="1146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5255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4525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podwyższenia kapitału zakładowego Toruńskiego Towarzystwa Budownictwa Społecznego sp. z o.o. w Toruniu</w:t>
      </w:r>
      <w:r w:rsidRPr="0045255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</w:t>
      </w:r>
      <w:r w:rsidRPr="004525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 785.</w:t>
      </w:r>
    </w:p>
    <w:p w:rsidR="000956BF" w:rsidRPr="000956BF" w:rsidRDefault="000956BF" w:rsidP="006C4A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line="240" w:lineRule="auto"/>
      </w:pPr>
      <w:r w:rsidRPr="000956B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p. </w:t>
      </w:r>
      <w:r w:rsidR="006F02DB">
        <w:rPr>
          <w:rFonts w:ascii="Calibri" w:eastAsia="Calibri" w:hAnsi="Calibri" w:cs="Calibri"/>
          <w:b/>
          <w:bCs/>
          <w:sz w:val="24"/>
          <w:szCs w:val="24"/>
          <w:u w:val="single"/>
        </w:rPr>
        <w:t>A. Pietrzak</w:t>
      </w:r>
      <w:r w:rsidRPr="000956BF">
        <w:rPr>
          <w:rFonts w:ascii="Calibri" w:eastAsia="Calibri" w:hAnsi="Calibri" w:cs="Calibri"/>
          <w:sz w:val="24"/>
          <w:szCs w:val="24"/>
        </w:rPr>
        <w:t xml:space="preserve"> – przedstawił</w:t>
      </w:r>
      <w:r w:rsidR="00025697">
        <w:rPr>
          <w:rFonts w:ascii="Calibri" w:eastAsia="Calibri" w:hAnsi="Calibri" w:cs="Calibri"/>
          <w:sz w:val="24"/>
          <w:szCs w:val="24"/>
        </w:rPr>
        <w:t>a</w:t>
      </w:r>
      <w:r w:rsidRPr="000956BF">
        <w:rPr>
          <w:rFonts w:ascii="Calibri" w:eastAsia="Calibri" w:hAnsi="Calibri" w:cs="Calibri"/>
          <w:sz w:val="24"/>
          <w:szCs w:val="24"/>
        </w:rPr>
        <w:t xml:space="preserve"> projekt uchwały. 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Opinie:</w:t>
      </w:r>
    </w:p>
    <w:p w:rsidR="000956BF" w:rsidRPr="000956BF" w:rsidRDefault="00025697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</w:t>
      </w:r>
      <w:r w:rsidR="000956BF"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</w:t>
      </w:r>
      <w:r w:rsidR="000956BF"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56B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</w:t>
      </w:r>
      <w:r w:rsidR="002C037D">
        <w:rPr>
          <w:rFonts w:eastAsia="Times New Roman" w:cstheme="minorHAnsi"/>
          <w:b/>
          <w:sz w:val="24"/>
          <w:szCs w:val="24"/>
          <w:u w:val="single"/>
          <w:lang w:eastAsia="pl-PL"/>
        </w:rPr>
        <w:t>M. Jakubaszek</w:t>
      </w:r>
      <w:r w:rsidRPr="000956BF">
        <w:rPr>
          <w:rFonts w:eastAsia="Times New Roman" w:cstheme="minorHAnsi"/>
          <w:sz w:val="24"/>
          <w:szCs w:val="24"/>
          <w:lang w:eastAsia="pl-PL"/>
        </w:rPr>
        <w:t xml:space="preserve"> – zapytał, czy </w:t>
      </w:r>
      <w:r w:rsidR="00F84FA7">
        <w:rPr>
          <w:rFonts w:eastAsia="Times New Roman" w:cstheme="minorHAnsi"/>
          <w:sz w:val="24"/>
          <w:szCs w:val="24"/>
          <w:lang w:eastAsia="pl-PL"/>
        </w:rPr>
        <w:t xml:space="preserve">planowane remonty </w:t>
      </w:r>
      <w:r w:rsidR="005C49F3">
        <w:rPr>
          <w:rFonts w:eastAsia="Times New Roman" w:cstheme="minorHAnsi"/>
          <w:sz w:val="24"/>
          <w:szCs w:val="24"/>
          <w:lang w:eastAsia="pl-PL"/>
        </w:rPr>
        <w:t>są</w:t>
      </w:r>
      <w:r w:rsidR="00F84FA7">
        <w:rPr>
          <w:rFonts w:eastAsia="Times New Roman" w:cstheme="minorHAnsi"/>
          <w:sz w:val="24"/>
          <w:szCs w:val="24"/>
          <w:lang w:eastAsia="pl-PL"/>
        </w:rPr>
        <w:t xml:space="preserve"> również zaplanowane pod względem finansowym? Dopytał, czy źródła sfinansowania tych inwestycji są określone?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C037D" w:rsidRDefault="002C037D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p.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A. Pietrzak</w:t>
      </w:r>
      <w:r w:rsidR="00F84FA7">
        <w:rPr>
          <w:rFonts w:ascii="Calibri" w:eastAsia="Calibri" w:hAnsi="Calibri" w:cs="Calibri"/>
          <w:sz w:val="24"/>
          <w:szCs w:val="24"/>
        </w:rPr>
        <w:t xml:space="preserve"> – odpowiedziała twierdząco, podkreślając, że wstępnie źródła finansowania tych inwestycji są </w:t>
      </w:r>
      <w:r w:rsidR="00F84F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określone, jeżeli chodzi o </w:t>
      </w:r>
      <w:r w:rsidR="005C49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budowę budynków przy ul. Rolniczej, planowane jest dofinansowanie z funduszu dopłat w wysokości 80% i pozostałe środki to będzie kredyt zaciągnięty przez spółkę. W kwestii remontu przy ul. Włocławskiej, to planowane jest dofinansowanie z funduszu dopłat, z krajowego zasobu nieruchomości oraz wkład własny mieszkańców.</w:t>
      </w:r>
    </w:p>
    <w:p w:rsidR="005C49F3" w:rsidRPr="005C49F3" w:rsidRDefault="005C49F3" w:rsidP="000956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Dyskusji nie było.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5C49F3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2C03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8</w:t>
      </w:r>
      <w:r w:rsidR="002C03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25 - 0 - 0. Uchwała</w:t>
      </w:r>
      <w:r w:rsidR="002C03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696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2C037D" w:rsidRPr="002C037D" w:rsidRDefault="002C037D" w:rsidP="006C4AD1">
      <w:pPr>
        <w:pStyle w:val="Akapitzlist"/>
        <w:numPr>
          <w:ilvl w:val="0"/>
          <w:numId w:val="4"/>
        </w:numPr>
        <w:tabs>
          <w:tab w:val="num" w:pos="1146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C037D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 xml:space="preserve">Rozpatrzenie projektu uchwały w sprawie przyjęcia do realizacji Programu Przeciwdziałania Przemocy w Rodzinie oraz Ochrony ofiar Przemocy w Rodzinie dla Miasta Torunia na lata 2021-2026 </w:t>
      </w:r>
      <w:r w:rsidRPr="002C037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728.</w:t>
      </w:r>
    </w:p>
    <w:p w:rsidR="000956BF" w:rsidRPr="000956BF" w:rsidRDefault="000956BF" w:rsidP="000956BF">
      <w:pPr>
        <w:tabs>
          <w:tab w:val="num" w:pos="720"/>
        </w:tabs>
        <w:spacing w:after="120" w:line="240" w:lineRule="auto"/>
        <w:ind w:left="720"/>
        <w:contextualSpacing/>
        <w:rPr>
          <w:rFonts w:ascii="Calibri" w:eastAsia="Times New Roman" w:hAnsi="Calibri" w:cstheme="minorHAnsi"/>
          <w:b/>
          <w:sz w:val="24"/>
          <w:szCs w:val="24"/>
          <w:u w:val="single"/>
          <w:lang w:val="x-none" w:eastAsia="pl-PL"/>
        </w:rPr>
      </w:pPr>
    </w:p>
    <w:p w:rsidR="000956BF" w:rsidRDefault="002C037D" w:rsidP="000956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56BF">
        <w:rPr>
          <w:rFonts w:eastAsia="Times New Roman" w:cstheme="minorHAnsi"/>
          <w:b/>
          <w:sz w:val="24"/>
          <w:szCs w:val="24"/>
          <w:u w:val="single"/>
          <w:lang w:eastAsia="pl-PL"/>
        </w:rPr>
        <w:t>p. I. Miłoszewska</w:t>
      </w:r>
      <w:r w:rsidRPr="000956B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przedstawiła projekt uchwały.</w:t>
      </w:r>
    </w:p>
    <w:p w:rsidR="002C037D" w:rsidRPr="000956BF" w:rsidRDefault="002C037D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2C037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RM – zał. nr 5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KZiR – zał. nr </w:t>
      </w:r>
      <w:r w:rsidR="002C037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6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Pytań i dyskusji nie było.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7</w:t>
      </w:r>
      <w:r w:rsidR="001D1B6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28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24 – 0 - 0. Uchwała</w:t>
      </w:r>
      <w:r w:rsidR="001D1B6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697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345A1" w:rsidRPr="002345A1" w:rsidRDefault="002345A1" w:rsidP="006C4AD1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2345A1">
        <w:rPr>
          <w:rFonts w:cstheme="minorHAnsi"/>
          <w:b/>
          <w:sz w:val="24"/>
          <w:szCs w:val="24"/>
          <w:u w:val="single"/>
        </w:rPr>
        <w:t xml:space="preserve">Rozpatrzenie projektu uchwały w sprawie nadania statutu Domowi dla Matek lub Ojców z Małoletnimi Dziećmi i Kobiet w Ciąży - </w:t>
      </w:r>
      <w:r w:rsidRPr="002345A1">
        <w:rPr>
          <w:rFonts w:cstheme="minorHAnsi"/>
          <w:b/>
          <w:bCs/>
          <w:sz w:val="24"/>
          <w:szCs w:val="24"/>
          <w:u w:val="single"/>
        </w:rPr>
        <w:t>DRUK NR 915</w:t>
      </w:r>
      <w:r w:rsidRPr="002345A1">
        <w:rPr>
          <w:rFonts w:cstheme="minorHAnsi"/>
          <w:b/>
          <w:sz w:val="24"/>
          <w:szCs w:val="24"/>
          <w:u w:val="single"/>
        </w:rPr>
        <w:t>.</w:t>
      </w:r>
    </w:p>
    <w:p w:rsidR="000956BF" w:rsidRPr="000956BF" w:rsidRDefault="000956BF" w:rsidP="006C4AD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0956BF" w:rsidRPr="000956BF" w:rsidRDefault="000956BF" w:rsidP="00095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6BF">
        <w:rPr>
          <w:rFonts w:eastAsia="Times New Roman" w:cstheme="minorHAnsi"/>
          <w:b/>
          <w:sz w:val="24"/>
          <w:szCs w:val="24"/>
          <w:u w:val="single"/>
          <w:lang w:eastAsia="pl-PL"/>
        </w:rPr>
        <w:t>p. I. Miłoszewska</w:t>
      </w:r>
      <w:r w:rsidR="002345A1">
        <w:rPr>
          <w:rFonts w:eastAsia="Times New Roman" w:cstheme="minorHAnsi"/>
          <w:sz w:val="24"/>
          <w:szCs w:val="24"/>
          <w:lang w:eastAsia="pl-PL"/>
        </w:rPr>
        <w:t xml:space="preserve"> – przedstawiła projekt</w:t>
      </w:r>
      <w:r w:rsidRPr="000956BF">
        <w:rPr>
          <w:rFonts w:eastAsia="Times New Roman" w:cstheme="minorHAnsi"/>
          <w:sz w:val="24"/>
          <w:szCs w:val="24"/>
          <w:lang w:eastAsia="pl-PL"/>
        </w:rPr>
        <w:t xml:space="preserve"> uchwał</w:t>
      </w:r>
      <w:r w:rsidR="002345A1">
        <w:rPr>
          <w:rFonts w:eastAsia="Times New Roman" w:cstheme="minorHAnsi"/>
          <w:sz w:val="24"/>
          <w:szCs w:val="24"/>
          <w:lang w:eastAsia="pl-PL"/>
        </w:rPr>
        <w:t>y</w:t>
      </w:r>
      <w:r w:rsidRPr="000956BF">
        <w:rPr>
          <w:rFonts w:eastAsia="Times New Roman" w:cstheme="minorHAnsi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6BF">
        <w:rPr>
          <w:rFonts w:eastAsia="Times New Roman" w:cstheme="minorHAnsi"/>
          <w:sz w:val="24"/>
          <w:szCs w:val="24"/>
          <w:lang w:eastAsia="pl-PL"/>
        </w:rPr>
        <w:t>Opinie:</w:t>
      </w:r>
    </w:p>
    <w:p w:rsidR="000956BF" w:rsidRPr="000956BF" w:rsidRDefault="002345A1" w:rsidP="00095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KZiR – zał. nr 7</w:t>
      </w:r>
      <w:r w:rsidR="000956BF" w:rsidRPr="000956BF">
        <w:rPr>
          <w:rFonts w:eastAsia="Times New Roman" w:cstheme="minorHAnsi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345A1" w:rsidRPr="000956BF" w:rsidRDefault="002345A1" w:rsidP="002345A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56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956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2345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915</w:t>
      </w:r>
      <w:r w:rsidRPr="000956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23 – 0 - 0. Uchwała</w:t>
      </w:r>
      <w:r w:rsidR="002345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698</w:t>
      </w:r>
      <w:r w:rsidRPr="000956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/21).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79D5" w:rsidRPr="00C879D5" w:rsidRDefault="00C879D5" w:rsidP="006C4AD1">
      <w:pPr>
        <w:pStyle w:val="Akapitzlist"/>
        <w:numPr>
          <w:ilvl w:val="0"/>
          <w:numId w:val="4"/>
        </w:numPr>
        <w:tabs>
          <w:tab w:val="num" w:pos="1146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879D5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projektu uchwały w sprawie przyjęcia „Programu ochrony środowiska dla miasta Torunia na lata 2021-2024 z uwzględnieniem perspektywy do roku 2028” – DRUK NR 742.</w:t>
      </w:r>
    </w:p>
    <w:p w:rsidR="000956BF" w:rsidRPr="000956BF" w:rsidRDefault="000956BF" w:rsidP="000956BF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956BF" w:rsidRPr="000956BF" w:rsidRDefault="00C879D5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H. Pomianowska</w:t>
      </w:r>
      <w:r>
        <w:rPr>
          <w:rFonts w:eastAsia="Times New Roman" w:cstheme="minorHAnsi"/>
          <w:sz w:val="24"/>
          <w:szCs w:val="24"/>
          <w:lang w:eastAsia="pl-PL"/>
        </w:rPr>
        <w:t>– przedstawiła projekt uchwały.</w:t>
      </w: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56BF">
        <w:rPr>
          <w:rFonts w:eastAsia="Times New Roman" w:cstheme="minorHAnsi"/>
          <w:sz w:val="24"/>
          <w:szCs w:val="24"/>
          <w:lang w:eastAsia="pl-PL"/>
        </w:rPr>
        <w:t>Opinie:</w:t>
      </w:r>
    </w:p>
    <w:p w:rsidR="000956BF" w:rsidRDefault="000956BF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56BF">
        <w:rPr>
          <w:rFonts w:eastAsia="Times New Roman" w:cstheme="minorHAnsi"/>
          <w:sz w:val="24"/>
          <w:szCs w:val="24"/>
          <w:lang w:eastAsia="pl-PL"/>
        </w:rPr>
        <w:t>K</w:t>
      </w:r>
      <w:r w:rsidR="00C879D5">
        <w:rPr>
          <w:rFonts w:eastAsia="Times New Roman" w:cstheme="minorHAnsi"/>
          <w:sz w:val="24"/>
          <w:szCs w:val="24"/>
          <w:lang w:eastAsia="pl-PL"/>
        </w:rPr>
        <w:t>GK</w:t>
      </w:r>
      <w:r w:rsidRPr="000956BF">
        <w:rPr>
          <w:rFonts w:eastAsia="Times New Roman" w:cstheme="minorHAnsi"/>
          <w:sz w:val="24"/>
          <w:szCs w:val="24"/>
          <w:lang w:eastAsia="pl-PL"/>
        </w:rPr>
        <w:t xml:space="preserve"> – zał. nr </w:t>
      </w:r>
      <w:r w:rsidR="00C879D5">
        <w:rPr>
          <w:rFonts w:eastAsia="Times New Roman" w:cstheme="minorHAnsi"/>
          <w:sz w:val="24"/>
          <w:szCs w:val="24"/>
          <w:lang w:eastAsia="pl-PL"/>
        </w:rPr>
        <w:t>8,</w:t>
      </w:r>
    </w:p>
    <w:p w:rsidR="00C879D5" w:rsidRPr="000956BF" w:rsidRDefault="00C879D5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KRM – zał. nr 9.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C879D5" w:rsidRPr="000956BF" w:rsidRDefault="00C879D5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C879D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</w:t>
      </w:r>
      <w:r w:rsidR="00C879D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B. Szymanski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FF6B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zapytał, </w:t>
      </w:r>
      <w:r w:rsidR="00384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czy poza tym Programem i załącznikami pójdzie też rozszerzenie kadrowe </w:t>
      </w:r>
      <w:r w:rsidR="00AF75C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dla Wydziału, bo jednak będzie to wymagało zasobów ludzkich, aby tym wszystkim się zająć, a szczególnie jeśli chodzi o ochronę zieleni w inwestycjach?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Default="00C879D5" w:rsidP="00C879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p. H. Pomianowska</w:t>
      </w:r>
      <w:r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0956BF" w:rsidRPr="000956BF">
        <w:rPr>
          <w:rFonts w:eastAsia="Times New Roman" w:cstheme="minorHAnsi"/>
          <w:sz w:val="24"/>
          <w:szCs w:val="24"/>
          <w:lang w:eastAsia="pl-PL"/>
        </w:rPr>
        <w:t xml:space="preserve">–stwierdziła, że </w:t>
      </w:r>
      <w:r w:rsidR="004222A3">
        <w:rPr>
          <w:rFonts w:eastAsia="Times New Roman" w:cstheme="minorHAnsi"/>
          <w:sz w:val="24"/>
          <w:szCs w:val="24"/>
          <w:lang w:eastAsia="pl-PL"/>
        </w:rPr>
        <w:t xml:space="preserve">oczywiście chcieliby, żeby takie kroki były poczynione, ale to nie należy do jej kompetencji. </w:t>
      </w: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956BF" w:rsidRDefault="00C879D5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P. Gulewski</w:t>
      </w:r>
      <w:r w:rsidR="000956BF" w:rsidRPr="000956BF">
        <w:rPr>
          <w:rFonts w:eastAsia="Times New Roman" w:cstheme="minorHAnsi"/>
          <w:sz w:val="24"/>
          <w:szCs w:val="24"/>
          <w:lang w:eastAsia="pl-PL"/>
        </w:rPr>
        <w:t>–</w:t>
      </w:r>
      <w:r w:rsidR="00FF6BDB">
        <w:rPr>
          <w:rFonts w:eastAsia="Times New Roman" w:cstheme="minorHAnsi"/>
          <w:sz w:val="24"/>
          <w:szCs w:val="24"/>
          <w:lang w:eastAsia="pl-PL"/>
        </w:rPr>
        <w:t xml:space="preserve"> dodał, że </w:t>
      </w:r>
      <w:r w:rsidR="004222A3">
        <w:rPr>
          <w:rFonts w:eastAsia="Times New Roman" w:cstheme="minorHAnsi"/>
          <w:sz w:val="24"/>
          <w:szCs w:val="24"/>
          <w:lang w:eastAsia="pl-PL"/>
        </w:rPr>
        <w:t xml:space="preserve">rzeczywiście trwają rozmowy, ustalenia z Prezydentem Miasta </w:t>
      </w:r>
      <w:r w:rsidR="008D246D">
        <w:rPr>
          <w:rFonts w:eastAsia="Times New Roman" w:cstheme="minorHAnsi"/>
          <w:sz w:val="24"/>
          <w:szCs w:val="24"/>
          <w:lang w:eastAsia="pl-PL"/>
        </w:rPr>
        <w:t xml:space="preserve">dotyczące docelowej struktury obu Wydziałów, a mianowicie Biura Ogrodnika Miejskiego </w:t>
      </w:r>
      <w:r w:rsidR="008D246D">
        <w:rPr>
          <w:rFonts w:eastAsia="Times New Roman" w:cstheme="minorHAnsi"/>
          <w:sz w:val="24"/>
          <w:szCs w:val="24"/>
          <w:lang w:eastAsia="pl-PL"/>
        </w:rPr>
        <w:br/>
        <w:t>i Wydziału Środowiska i Ekologii. Obecnie nic nie można więcej powiedzieć, jak to, że rozmawiamy, ale absolutnie wszyscy, zarówno Prezydent Miasta jak i my wszyscy jesteśmy świadomi wagi i kwestii jaką jest zarządzanie zielenią miejską w Toruniu</w:t>
      </w:r>
      <w:r w:rsidR="00F568C2">
        <w:rPr>
          <w:rFonts w:eastAsia="Times New Roman" w:cstheme="minorHAnsi"/>
          <w:sz w:val="24"/>
          <w:szCs w:val="24"/>
          <w:lang w:eastAsia="pl-PL"/>
        </w:rPr>
        <w:t xml:space="preserve">, ale również ekologią i środowiskiem, szczególnie w dobie </w:t>
      </w:r>
      <w:r w:rsidR="006237B1">
        <w:rPr>
          <w:rFonts w:eastAsia="Times New Roman" w:cstheme="minorHAnsi"/>
          <w:sz w:val="24"/>
          <w:szCs w:val="24"/>
          <w:lang w:eastAsia="pl-PL"/>
        </w:rPr>
        <w:t>konieczności dostosowania zmian klimatu. Kwestie personalne są, aczkolwiek na chwilę obecną trudno jest cokolwiek konkretnego powiedzieć.</w:t>
      </w:r>
    </w:p>
    <w:p w:rsidR="00C879D5" w:rsidRPr="000956BF" w:rsidRDefault="00C879D5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sz w:val="24"/>
          <w:szCs w:val="24"/>
          <w:lang w:eastAsia="pl-PL"/>
        </w:rPr>
        <w:t>Dyskusja: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879D5" w:rsidRPr="000956BF" w:rsidRDefault="00C879D5" w:rsidP="00C879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p. M. Krużewski</w:t>
      </w:r>
      <w:r w:rsidR="00FF6BD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</w:t>
      </w:r>
      <w:r w:rsidR="000956BF" w:rsidRPr="000956BF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="00FF6B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263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powiedział, że na Komisji Rozwoju Miasta rozmawiano o Programie ochrony środowiska. Jeszcze raz chciał podziękować za tę mocną, konkretną i bardzo wyczerpującą pracę, która da nam konkretny Program wykonawczy. Załączniki do Programu to po prostu </w:t>
      </w:r>
      <w:r w:rsidR="00B53F20">
        <w:rPr>
          <w:rFonts w:ascii="Calibri" w:eastAsia="Times New Roman" w:hAnsi="Calibri" w:cs="Times New Roman"/>
          <w:sz w:val="24"/>
          <w:szCs w:val="24"/>
          <w:lang w:eastAsia="pl-PL"/>
        </w:rPr>
        <w:t>wytyczne dla przyszłych wykonawców i ma nadzieję, ze będą dołączane do każ</w:t>
      </w:r>
      <w:r w:rsidR="003C22B3">
        <w:rPr>
          <w:rFonts w:ascii="Calibri" w:eastAsia="Times New Roman" w:hAnsi="Calibri" w:cs="Times New Roman"/>
          <w:sz w:val="24"/>
          <w:szCs w:val="24"/>
          <w:lang w:eastAsia="pl-PL"/>
        </w:rPr>
        <w:t>dego przetargu i nikt nie będzie mógł powiedzieć, że nie wiedział lub zapomniał. Będzie to też bardzo dobre narzędzie do kontroli wszystkich zdarzeń, które są realizowane na terenie miasta Torunia.</w:t>
      </w:r>
      <w:r w:rsidR="00FB653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Chciał również podziękować za zapisy dotyczące </w:t>
      </w:r>
      <w:r w:rsidR="0018406F">
        <w:rPr>
          <w:rFonts w:ascii="Calibri" w:eastAsia="Times New Roman" w:hAnsi="Calibri" w:cs="Times New Roman"/>
          <w:sz w:val="24"/>
          <w:szCs w:val="24"/>
          <w:lang w:eastAsia="pl-PL"/>
        </w:rPr>
        <w:t>zarządzenia Prezydenta w sprawie procedur przy plan</w:t>
      </w:r>
      <w:r w:rsidR="00683D9E">
        <w:rPr>
          <w:rFonts w:ascii="Calibri" w:eastAsia="Times New Roman" w:hAnsi="Calibri" w:cs="Times New Roman"/>
          <w:sz w:val="24"/>
          <w:szCs w:val="24"/>
          <w:lang w:eastAsia="pl-PL"/>
        </w:rPr>
        <w:t>owaniu jakichkolwiek inwestycji.</w:t>
      </w:r>
      <w:r w:rsidR="001840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83D9E">
        <w:rPr>
          <w:rFonts w:ascii="Calibri" w:eastAsia="Times New Roman" w:hAnsi="Calibri" w:cs="Times New Roman"/>
          <w:sz w:val="24"/>
          <w:szCs w:val="24"/>
          <w:lang w:eastAsia="pl-PL"/>
        </w:rPr>
        <w:t>J</w:t>
      </w:r>
      <w:r w:rsidR="001840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eżeli chodzi o adaptację do zmian klimatu </w:t>
      </w:r>
      <w:r w:rsidR="00683D9E">
        <w:rPr>
          <w:rFonts w:ascii="Calibri" w:eastAsia="Times New Roman" w:hAnsi="Calibri" w:cs="Times New Roman"/>
          <w:sz w:val="24"/>
          <w:szCs w:val="24"/>
          <w:lang w:eastAsia="pl-PL"/>
        </w:rPr>
        <w:t>dyrektor Wydziału szczegółowo to zreferowała podczas posiedzenia Komisji Rozwoju M</w:t>
      </w:r>
      <w:r w:rsidR="00405DD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iasta. Myśli, że jeżeli wejdzie to w życie, to </w:t>
      </w:r>
      <w:r w:rsidR="00EC66EB">
        <w:rPr>
          <w:rFonts w:ascii="Calibri" w:eastAsia="Times New Roman" w:hAnsi="Calibri" w:cs="Times New Roman"/>
          <w:sz w:val="24"/>
          <w:szCs w:val="24"/>
          <w:lang w:eastAsia="pl-PL"/>
        </w:rPr>
        <w:t>będziemy mogli sobie powiedzieć, iż wszystkie zdarzenia, które są wymagane przez ochronę środowiska adaptacji do zmian klimatu Gmina Miasta Toruń zastosowała i wystarczy wdrożyć to w życie, a będziemy mieli naprawdę przyjemne miasto.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2A1E" w:rsidRPr="000956BF" w:rsidRDefault="00C879D5" w:rsidP="00C879D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B. Szymanski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296F4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stwierdził, że Toruń ma swój Program ochrony środowiska i oby nie trafił na półkę lub do szuflady. Dla niego kropką nad „i” w tym Programie był plan utworzenia dużego parku i może do tego dojdziemy. </w:t>
      </w:r>
      <w:r w:rsidR="00403C7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="007218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iemniej, chyba najistotniejszym, jeśli nie przełomowym jest fakt, że nasze miasto w końcu doczekało się poważnych dokumentó</w:t>
      </w:r>
      <w:r w:rsidR="00CB68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w, które tworzą podstawę do długotrwałej, planowej, spójnej polityki w zakresie ochrony </w:t>
      </w:r>
      <w:r w:rsidR="00475C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CB68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kształtowania terenów zieleni i która ma szansę wejść w życie. </w:t>
      </w:r>
      <w:r w:rsidR="00241A0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Pozytywne jest również to, że nie zamykamy tematu, a </w:t>
      </w:r>
      <w:r w:rsidR="00A33E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dokumenty te będą żywe, uzupeł</w:t>
      </w:r>
      <w:r w:rsidR="00F925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niane o nowe trendy. Podkreślił, że o ochronę drzew w procesie inwestycyjnym zabiega już od dwóch lat i </w:t>
      </w:r>
      <w:r w:rsidR="00CB4FD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końcu jest taki zapis. Należy również wspomnieć</w:t>
      </w:r>
      <w:r w:rsidR="00C2080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fakt, że był już w naszym mieście świetny dokument </w:t>
      </w:r>
      <w:r w:rsidR="00542E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temat zieleni zwany „Zielonym planem dla Torunia”</w:t>
      </w:r>
      <w:r w:rsidR="007F2A1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jednak trafił tylko na półkę.</w:t>
      </w:r>
      <w:r w:rsidR="000244E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Wyraził nadzieję, że tym razem się to nie stanie. Nadmienił, że teraz, aby to wszystko miało sens potrzebne będzie </w:t>
      </w:r>
      <w:r w:rsidR="00CF7B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zwiększe</w:t>
      </w:r>
      <w:r w:rsidR="001405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kadrowe w Biurze Ogrodnika M</w:t>
      </w:r>
      <w:r w:rsidR="00CF7B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iejskiego i nadanie pewnej </w:t>
      </w:r>
      <w:r w:rsidR="00475C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rangi tym dokumentom. Chciałby jeszcze raz podziękować dyrektor Wydziału Środowiska i Ekologii za przygotowanie tych załączników oraz wszystkim osobom zaangażowanym w ich powstawanie </w:t>
      </w:r>
      <w:r w:rsidR="002C036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Zastępcą Prezydenta Miasta P. </w:t>
      </w:r>
      <w:proofErr w:type="spellStart"/>
      <w:r w:rsidR="002C036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Gulewskim</w:t>
      </w:r>
      <w:proofErr w:type="spellEnd"/>
      <w:r w:rsidR="002C036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 czele.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0460C5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C879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742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C879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– 0 - 0. Uchwała</w:t>
      </w:r>
      <w:r w:rsidR="00C879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699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DB02D0" w:rsidRPr="00DB02D0" w:rsidRDefault="00DB02D0" w:rsidP="006C4AD1">
      <w:pPr>
        <w:pStyle w:val="Akapitzlist"/>
        <w:numPr>
          <w:ilvl w:val="0"/>
          <w:numId w:val="4"/>
        </w:numPr>
        <w:tabs>
          <w:tab w:val="num" w:pos="1146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B02D0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 xml:space="preserve">Rozpatrzenie projektu uchwały </w:t>
      </w:r>
      <w:r w:rsidRPr="00DB02D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pozbawienia ul. Podmurnej w Toruniu kategorii drogi gminnej poprzez wyłączenie z użytkowania jako drogi publicznej</w:t>
      </w:r>
      <w:r w:rsidRPr="00DB02D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</w:t>
      </w:r>
      <w:r w:rsidRPr="00DB02D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927 -</w:t>
      </w:r>
      <w:r w:rsidRPr="00DB02D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DB02D0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DB02D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</w:t>
      </w:r>
      <w:r w:rsidRPr="00DB02D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:rsidR="000956BF" w:rsidRPr="000956BF" w:rsidRDefault="000956BF" w:rsidP="000956BF">
      <w:pPr>
        <w:tabs>
          <w:tab w:val="num" w:pos="720"/>
        </w:tabs>
        <w:spacing w:after="12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  <w:lang w:val="x-none" w:eastAsia="x-none"/>
        </w:rPr>
      </w:pP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</w:t>
      </w:r>
      <w:r w:rsidR="00DB02D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M. Kowallek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Pr="000956BF">
        <w:rPr>
          <w:rFonts w:eastAsia="Times New Roman" w:cstheme="minorHAnsi"/>
          <w:color w:val="000000"/>
          <w:sz w:val="24"/>
          <w:szCs w:val="24"/>
          <w:lang w:eastAsia="pl-PL"/>
        </w:rPr>
        <w:t>przedstawił projekt uchwały</w:t>
      </w:r>
      <w:r w:rsidR="00DB02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wraz z autopoprawką</w:t>
      </w:r>
      <w:r w:rsidRPr="000956B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56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Opinie:</w:t>
      </w:r>
    </w:p>
    <w:p w:rsidR="000956BF" w:rsidRPr="000956BF" w:rsidRDefault="00DB02D0" w:rsidP="000956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KGK</w:t>
      </w:r>
      <w:r w:rsidR="000956BF" w:rsidRPr="000956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zał. nr 10,</w:t>
      </w:r>
    </w:p>
    <w:p w:rsidR="000956BF" w:rsidRPr="000956BF" w:rsidRDefault="000956BF" w:rsidP="000956BF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x-none" w:eastAsia="pl-PL"/>
        </w:rPr>
      </w:pPr>
    </w:p>
    <w:p w:rsidR="000956BF" w:rsidRPr="000956BF" w:rsidRDefault="000956BF" w:rsidP="000956BF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956BF">
        <w:rPr>
          <w:rFonts w:eastAsia="Times New Roman" w:cstheme="minorHAnsi"/>
          <w:sz w:val="24"/>
          <w:szCs w:val="24"/>
          <w:lang w:eastAsia="pl-PL"/>
        </w:rPr>
        <w:t>I czytanie:</w:t>
      </w:r>
    </w:p>
    <w:p w:rsidR="000956BF" w:rsidRPr="000956BF" w:rsidRDefault="000956BF" w:rsidP="000956BF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B02D0" w:rsidRPr="000460C5" w:rsidRDefault="00DB02D0" w:rsidP="00DB02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P. Lenkiewicz</w:t>
      </w:r>
      <w:r w:rsidRPr="00B90CD3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B90CD3" w:rsidRPr="00B90CD3">
        <w:rPr>
          <w:rFonts w:eastAsia="Times New Roman" w:cstheme="minorHAnsi"/>
          <w:sz w:val="24"/>
          <w:szCs w:val="24"/>
          <w:lang w:eastAsia="pl-PL"/>
        </w:rPr>
        <w:t>zapytał,</w:t>
      </w:r>
      <w:r w:rsidR="00B90CD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0460C5" w:rsidRPr="000460C5">
        <w:rPr>
          <w:rFonts w:eastAsia="Times New Roman" w:cstheme="minorHAnsi"/>
          <w:sz w:val="24"/>
          <w:szCs w:val="24"/>
          <w:lang w:eastAsia="pl-PL"/>
        </w:rPr>
        <w:t>czy na obszarze kompleksu Starego Miasta</w:t>
      </w:r>
      <w:r w:rsidR="000460C5">
        <w:rPr>
          <w:rFonts w:eastAsia="Times New Roman" w:cstheme="minorHAnsi"/>
          <w:sz w:val="24"/>
          <w:szCs w:val="24"/>
          <w:lang w:eastAsia="pl-PL"/>
        </w:rPr>
        <w:t xml:space="preserve"> już mieliśmy do czynienia, że którąś z dróg pozbawialiśmy charakteru drogi publicznej? Ponadto zapytał, czy na tym terenie poczyniono jakieś inne działania, niż ponad to, co od dłuższego czasu </w:t>
      </w:r>
      <w:r w:rsidR="003573B0">
        <w:rPr>
          <w:rFonts w:eastAsia="Times New Roman" w:cstheme="minorHAnsi"/>
          <w:sz w:val="24"/>
          <w:szCs w:val="24"/>
          <w:lang w:eastAsia="pl-PL"/>
        </w:rPr>
        <w:t xml:space="preserve">próbuje wdrożyć Zespół do spraw </w:t>
      </w:r>
      <w:r w:rsidR="00CA41A0">
        <w:rPr>
          <w:rFonts w:eastAsia="Times New Roman" w:cstheme="minorHAnsi"/>
          <w:sz w:val="24"/>
          <w:szCs w:val="24"/>
          <w:lang w:eastAsia="pl-PL"/>
        </w:rPr>
        <w:t>stworzenia kodeksu reklamowego, tzw. k</w:t>
      </w:r>
      <w:r w:rsidR="00D96CE1">
        <w:rPr>
          <w:rFonts w:eastAsia="Times New Roman" w:cstheme="minorHAnsi"/>
          <w:sz w:val="24"/>
          <w:szCs w:val="24"/>
          <w:lang w:eastAsia="pl-PL"/>
        </w:rPr>
        <w:t>or</w:t>
      </w:r>
      <w:r w:rsidR="00CA41A0">
        <w:rPr>
          <w:rFonts w:eastAsia="Times New Roman" w:cstheme="minorHAnsi"/>
          <w:sz w:val="24"/>
          <w:szCs w:val="24"/>
          <w:lang w:eastAsia="pl-PL"/>
        </w:rPr>
        <w:t xml:space="preserve">ektor, którego prace obejmują nie tylko obszar Starego Miasta, ale również </w:t>
      </w:r>
      <w:r w:rsidR="00751FDE">
        <w:rPr>
          <w:rFonts w:eastAsia="Times New Roman" w:cstheme="minorHAnsi"/>
          <w:sz w:val="24"/>
          <w:szCs w:val="24"/>
          <w:lang w:eastAsia="pl-PL"/>
        </w:rPr>
        <w:t xml:space="preserve">inne </w:t>
      </w:r>
      <w:r w:rsidR="00CA41A0">
        <w:rPr>
          <w:rFonts w:eastAsia="Times New Roman" w:cstheme="minorHAnsi"/>
          <w:sz w:val="24"/>
          <w:szCs w:val="24"/>
          <w:lang w:eastAsia="pl-PL"/>
        </w:rPr>
        <w:t xml:space="preserve">strefy </w:t>
      </w:r>
      <w:r w:rsidR="00751FDE">
        <w:rPr>
          <w:rFonts w:eastAsia="Times New Roman" w:cstheme="minorHAnsi"/>
          <w:sz w:val="24"/>
          <w:szCs w:val="24"/>
          <w:lang w:eastAsia="pl-PL"/>
        </w:rPr>
        <w:t>naszego miasta wprowadzając wszędzie jednolite zasady odnośnie reklam, wysokości wykorzystania tego obszaru pod funkcje publiczne</w:t>
      </w:r>
      <w:r w:rsidR="008F621F">
        <w:rPr>
          <w:rFonts w:eastAsia="Times New Roman" w:cstheme="minorHAnsi"/>
          <w:sz w:val="24"/>
          <w:szCs w:val="24"/>
          <w:lang w:eastAsia="pl-PL"/>
        </w:rPr>
        <w:t xml:space="preserve"> i powoduje to ekstraordynaryjny tryb </w:t>
      </w:r>
      <w:r w:rsidR="002A4BCC">
        <w:rPr>
          <w:rFonts w:eastAsia="Times New Roman" w:cstheme="minorHAnsi"/>
          <w:sz w:val="24"/>
          <w:szCs w:val="24"/>
          <w:lang w:eastAsia="pl-PL"/>
        </w:rPr>
        <w:t>na ul. Podmurnej?</w:t>
      </w:r>
    </w:p>
    <w:p w:rsidR="00DB02D0" w:rsidRDefault="00DB02D0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D74A8" w:rsidRPr="001D74A8" w:rsidRDefault="00DB02D0" w:rsidP="001D74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M. Kowallek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B90CD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wyjaśnił, że </w:t>
      </w:r>
      <w:r w:rsidR="00A667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część ulic Starego Miasta jest </w:t>
      </w:r>
      <w:r w:rsidR="00BD6C8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pozbawionych kategorii dróg publicznych i </w:t>
      </w:r>
      <w:r w:rsidR="00990F4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 to proces, który ma na celu dominację ruchu pieszego </w:t>
      </w:r>
      <w:r w:rsidR="001D74A8"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gdzie ni</w:t>
      </w:r>
      <w:r w:rsid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odbywa się również ruch pojazdów, bo to jest przede wszystkim tą </w:t>
      </w:r>
      <w:r w:rsidR="001D74A8"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przesłanką</w:t>
      </w:r>
      <w:r w:rsid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1D74A8"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Tak jak powiedział,</w:t>
      </w:r>
    </w:p>
    <w:p w:rsidR="001D74A8" w:rsidRPr="001D74A8" w:rsidRDefault="001D74A8" w:rsidP="001D74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tam gdzie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są znaki B1, czyli znaki zakaz ruchu, ta</w:t>
      </w:r>
      <w:r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 już powoli praktycznie te wszystkie</w:t>
      </w:r>
    </w:p>
    <w:p w:rsidR="001D74A8" w:rsidRPr="001D74A8" w:rsidRDefault="001D74A8" w:rsidP="001D74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ulice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są</w:t>
      </w:r>
      <w:r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objęte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tym znakiem. Zostało </w:t>
      </w:r>
      <w:r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jeszcze kilka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ulic, które </w:t>
      </w:r>
      <w:r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kolejnych latach będziemy</w:t>
      </w:r>
    </w:p>
    <w:p w:rsidR="00DB02D0" w:rsidRPr="000956BF" w:rsidRDefault="001D74A8" w:rsidP="001D74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D74A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również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uporządkowywać</w:t>
      </w:r>
      <w:r w:rsidR="001405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DB02D0" w:rsidRDefault="00DB02D0" w:rsidP="000956B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804779" w:rsidRPr="00804779" w:rsidRDefault="00DB02D0" w:rsidP="008047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A. Iżycka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590F34">
        <w:rPr>
          <w:rFonts w:eastAsia="Times New Roman" w:cstheme="minorHAnsi"/>
          <w:sz w:val="24"/>
          <w:szCs w:val="24"/>
          <w:lang w:eastAsia="pl-PL"/>
        </w:rPr>
        <w:t>powiedziała</w:t>
      </w:r>
      <w:r w:rsidR="00990F46">
        <w:rPr>
          <w:rFonts w:eastAsia="Times New Roman" w:cstheme="minorHAnsi"/>
          <w:sz w:val="24"/>
          <w:szCs w:val="24"/>
          <w:lang w:eastAsia="pl-PL"/>
        </w:rPr>
        <w:t xml:space="preserve"> w kwestii pytania drugiego</w:t>
      </w:r>
      <w:r w:rsidR="00590F34">
        <w:rPr>
          <w:rFonts w:eastAsia="Times New Roman" w:cstheme="minorHAnsi"/>
          <w:sz w:val="24"/>
          <w:szCs w:val="24"/>
          <w:lang w:eastAsia="pl-PL"/>
        </w:rPr>
        <w:t xml:space="preserve">, że </w:t>
      </w:r>
      <w:r w:rsidR="00990F46">
        <w:rPr>
          <w:rFonts w:eastAsia="Times New Roman" w:cstheme="minorHAnsi"/>
          <w:sz w:val="24"/>
          <w:szCs w:val="24"/>
          <w:lang w:eastAsia="pl-PL"/>
        </w:rPr>
        <w:t xml:space="preserve">taki proces </w:t>
      </w:r>
      <w:r w:rsidR="000E368B">
        <w:rPr>
          <w:rFonts w:eastAsia="Times New Roman" w:cstheme="minorHAnsi"/>
          <w:sz w:val="24"/>
          <w:szCs w:val="24"/>
          <w:lang w:eastAsia="pl-PL"/>
        </w:rPr>
        <w:t xml:space="preserve">zmian estetycznych jest prowadzony </w:t>
      </w:r>
      <w:r w:rsidR="00B63D6B">
        <w:rPr>
          <w:rFonts w:eastAsia="Times New Roman" w:cstheme="minorHAnsi"/>
          <w:sz w:val="24"/>
          <w:szCs w:val="24"/>
          <w:lang w:eastAsia="pl-PL"/>
        </w:rPr>
        <w:t xml:space="preserve">od 2017 r. </w:t>
      </w:r>
      <w:r w:rsidR="00EB702B">
        <w:rPr>
          <w:rFonts w:eastAsia="Times New Roman" w:cstheme="minorHAnsi"/>
          <w:sz w:val="24"/>
          <w:szCs w:val="24"/>
          <w:lang w:eastAsia="pl-PL"/>
        </w:rPr>
        <w:t xml:space="preserve">i jest to kolejna droga pozbawiona kategorii drogi publicznej. </w:t>
      </w:r>
      <w:r w:rsidR="00D96CE1">
        <w:rPr>
          <w:rFonts w:eastAsia="Times New Roman" w:cstheme="minorHAnsi"/>
          <w:sz w:val="24"/>
          <w:szCs w:val="24"/>
          <w:lang w:eastAsia="pl-PL"/>
        </w:rPr>
        <w:t>Ponadto, zmiany wprowadzone od 2017 r. są zapisane w korektorze, ponieważ najpierw rozpoczęto prace nad estetyką Zespołu Staromiejskiego a dopiero później rozpoczęły się</w:t>
      </w:r>
      <w:r w:rsidR="00804779">
        <w:rPr>
          <w:rFonts w:eastAsia="Times New Roman" w:cstheme="minorHAnsi"/>
          <w:sz w:val="24"/>
          <w:szCs w:val="24"/>
          <w:lang w:eastAsia="pl-PL"/>
        </w:rPr>
        <w:t xml:space="preserve"> prace nad korektorem.</w:t>
      </w:r>
      <w:r w:rsidR="001D74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4779" w:rsidRPr="00804779">
        <w:rPr>
          <w:rFonts w:eastAsia="Times New Roman" w:cstheme="minorHAnsi"/>
          <w:sz w:val="24"/>
          <w:szCs w:val="24"/>
          <w:lang w:eastAsia="pl-PL"/>
        </w:rPr>
        <w:t>Więc wsz</w:t>
      </w:r>
      <w:r w:rsidR="00804779">
        <w:rPr>
          <w:rFonts w:eastAsia="Times New Roman" w:cstheme="minorHAnsi"/>
          <w:sz w:val="24"/>
          <w:szCs w:val="24"/>
          <w:lang w:eastAsia="pl-PL"/>
        </w:rPr>
        <w:t xml:space="preserve">ystkie zasady dotyczące jakości </w:t>
      </w:r>
      <w:r w:rsidR="00804779" w:rsidRPr="00804779">
        <w:rPr>
          <w:rFonts w:eastAsia="Times New Roman" w:cstheme="minorHAnsi"/>
          <w:sz w:val="24"/>
          <w:szCs w:val="24"/>
          <w:lang w:eastAsia="pl-PL"/>
        </w:rPr>
        <w:t>tej prze</w:t>
      </w:r>
      <w:r w:rsidR="00804779">
        <w:rPr>
          <w:rFonts w:eastAsia="Times New Roman" w:cstheme="minorHAnsi"/>
          <w:sz w:val="24"/>
          <w:szCs w:val="24"/>
          <w:lang w:eastAsia="pl-PL"/>
        </w:rPr>
        <w:t xml:space="preserve">strzeni między innymi projektów ogródków, stoisk sezonowych, </w:t>
      </w:r>
      <w:r w:rsidR="00804779" w:rsidRPr="00804779">
        <w:rPr>
          <w:rFonts w:eastAsia="Times New Roman" w:cstheme="minorHAnsi"/>
          <w:sz w:val="24"/>
          <w:szCs w:val="24"/>
          <w:lang w:eastAsia="pl-PL"/>
        </w:rPr>
        <w:t>całej infrastruktury związanej</w:t>
      </w:r>
    </w:p>
    <w:p w:rsidR="00804779" w:rsidRPr="00804779" w:rsidRDefault="00804779" w:rsidP="008047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4779">
        <w:rPr>
          <w:rFonts w:eastAsia="Times New Roman" w:cstheme="minorHAnsi"/>
          <w:sz w:val="24"/>
          <w:szCs w:val="24"/>
          <w:lang w:eastAsia="pl-PL"/>
        </w:rPr>
        <w:t xml:space="preserve">z turystyką </w:t>
      </w:r>
      <w:r w:rsidR="001405C3">
        <w:rPr>
          <w:rFonts w:eastAsia="Times New Roman" w:cstheme="minorHAnsi"/>
          <w:sz w:val="24"/>
          <w:szCs w:val="24"/>
          <w:lang w:eastAsia="pl-PL"/>
        </w:rPr>
        <w:t>są włożone</w:t>
      </w:r>
      <w:r w:rsidRPr="00804779">
        <w:rPr>
          <w:rFonts w:eastAsia="Times New Roman" w:cstheme="minorHAnsi"/>
          <w:sz w:val="24"/>
          <w:szCs w:val="24"/>
          <w:lang w:eastAsia="pl-PL"/>
        </w:rPr>
        <w:t xml:space="preserve"> do uchwały </w:t>
      </w:r>
      <w:r w:rsidR="001405C3">
        <w:rPr>
          <w:rFonts w:eastAsia="Times New Roman" w:cstheme="minorHAnsi"/>
          <w:sz w:val="24"/>
          <w:szCs w:val="24"/>
          <w:lang w:eastAsia="pl-PL"/>
        </w:rPr>
        <w:t xml:space="preserve">jako </w:t>
      </w:r>
      <w:r w:rsidRPr="00804779">
        <w:rPr>
          <w:rFonts w:eastAsia="Times New Roman" w:cstheme="minorHAnsi"/>
          <w:sz w:val="24"/>
          <w:szCs w:val="24"/>
          <w:lang w:eastAsia="pl-PL"/>
        </w:rPr>
        <w:t>korekta.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DB02D0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Dyskusji nie było.</w:t>
      </w:r>
    </w:p>
    <w:p w:rsidR="000956BF" w:rsidRPr="000956BF" w:rsidRDefault="000956BF" w:rsidP="000956B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0956BF" w:rsidRPr="000956BF" w:rsidRDefault="000956BF" w:rsidP="000956B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DB02D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27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DB02D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 w:rsidR="00DB02D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700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0956BF" w:rsidRPr="000956BF" w:rsidRDefault="000956BF" w:rsidP="000956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B7BC7" w:rsidRPr="001B7BC7" w:rsidRDefault="001B7BC7" w:rsidP="006C4AD1">
      <w:pPr>
        <w:pStyle w:val="Akapitzlist"/>
        <w:numPr>
          <w:ilvl w:val="0"/>
          <w:numId w:val="4"/>
        </w:numPr>
        <w:tabs>
          <w:tab w:val="num" w:pos="1146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B7BC7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 xml:space="preserve">Rozpatrzenie projektu uchwały </w:t>
      </w:r>
      <w:r w:rsidRPr="001B7BC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zmieniającej uchwałę w sprawie przyznania pierwszeństwa w nabyciu i odstąpieniu od zbycia w drodze przetargu nieruchomości położonych w Toruniu przy ul. Piotra Curie 1/29</w:t>
      </w:r>
      <w:r w:rsidRPr="001B7BC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DRUK NR 911.</w:t>
      </w:r>
    </w:p>
    <w:p w:rsidR="000956BF" w:rsidRPr="000956BF" w:rsidRDefault="000956BF" w:rsidP="000956BF">
      <w:p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b/>
          <w:sz w:val="24"/>
          <w:szCs w:val="24"/>
          <w:u w:val="single"/>
          <w:lang w:val="x-none" w:eastAsia="x-none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E. Kowalska 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 – zał. nr 1</w:t>
      </w:r>
      <w:r w:rsidR="001B7BC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1B7B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911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1B7B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 została po</w:t>
      </w:r>
      <w:r w:rsidR="001B7BC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djęta (uchwała nr 701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6C4AD1" w:rsidRPr="00405433" w:rsidRDefault="006C4AD1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405433" w:rsidRPr="00405433" w:rsidRDefault="00405433" w:rsidP="006C4AD1">
      <w:pPr>
        <w:pStyle w:val="Akapitzlist"/>
        <w:numPr>
          <w:ilvl w:val="0"/>
          <w:numId w:val="4"/>
        </w:numPr>
        <w:tabs>
          <w:tab w:val="num" w:pos="1146"/>
        </w:tabs>
        <w:spacing w:after="12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405433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projektu uchwały w sprawie sprzedaży nieruchomości gruntowej położonej w Toruniu przy ul. Jana Heweliusza 19-21 i ul. Łukasza Watzenrodego 36, stanowiącej własność Gminy Miasta Toruń – DRUK NR 910.</w:t>
      </w:r>
    </w:p>
    <w:p w:rsidR="000956BF" w:rsidRPr="000956BF" w:rsidRDefault="000956BF" w:rsidP="000956B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E. Kowalska 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0956BF" w:rsidRPr="000956BF" w:rsidRDefault="00405433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 – zał. nr 12</w:t>
      </w:r>
      <w:r w:rsidR="000956BF"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40543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910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40543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Uchwała</w:t>
      </w:r>
      <w:r w:rsidR="0040543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została podjęta (uchwała nr 702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42BAA" w:rsidRPr="00E42BAA" w:rsidRDefault="00E42BAA" w:rsidP="003B7A99">
      <w:pPr>
        <w:pStyle w:val="Akapitzlist"/>
        <w:numPr>
          <w:ilvl w:val="0"/>
          <w:numId w:val="4"/>
        </w:numPr>
        <w:tabs>
          <w:tab w:val="clear" w:pos="720"/>
          <w:tab w:val="num" w:pos="1146"/>
        </w:tabs>
        <w:spacing w:after="120" w:line="240" w:lineRule="auto"/>
        <w:ind w:left="567" w:hanging="20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Bookmacher </w:t>
      </w:r>
      <w:r w:rsidR="00B6577A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sp. z o.o. w Warszawie dotyczącego lokalizacji kasyna gry - </w:t>
      </w:r>
      <w:r w:rsidRPr="00E42BA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922</w:t>
      </w: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E42BAA" w:rsidRPr="00E42BAA" w:rsidRDefault="00E42BAA" w:rsidP="006C4AD1">
      <w:pPr>
        <w:numPr>
          <w:ilvl w:val="0"/>
          <w:numId w:val="4"/>
        </w:numPr>
        <w:tabs>
          <w:tab w:val="num" w:pos="567"/>
          <w:tab w:val="num" w:pos="1146"/>
        </w:tabs>
        <w:spacing w:after="120" w:line="240" w:lineRule="auto"/>
        <w:ind w:left="567" w:hanging="141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FORGAME </w:t>
      </w:r>
      <w:r w:rsidR="00B6577A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>sp. z o.o. w Poznaniu dotyczącego lokalizacji kasyna gry - DRUK NR 923.</w:t>
      </w:r>
    </w:p>
    <w:p w:rsidR="00E42BAA" w:rsidRPr="00E42BAA" w:rsidRDefault="00E42BAA" w:rsidP="006C4AD1">
      <w:pPr>
        <w:numPr>
          <w:ilvl w:val="0"/>
          <w:numId w:val="4"/>
        </w:numPr>
        <w:tabs>
          <w:tab w:val="num" w:pos="567"/>
          <w:tab w:val="num" w:pos="1146"/>
        </w:tabs>
        <w:spacing w:after="120" w:line="240" w:lineRule="auto"/>
        <w:ind w:left="567" w:hanging="141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FORGAME </w:t>
      </w:r>
      <w:r w:rsidR="00B6577A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>sp. z o.o. w Poznaniu dotyczącego lokalizacji kasyna gry - DRUK NR 924.</w:t>
      </w:r>
    </w:p>
    <w:p w:rsidR="00E42BAA" w:rsidRPr="00E42BAA" w:rsidRDefault="00E42BAA" w:rsidP="006C4AD1">
      <w:pPr>
        <w:numPr>
          <w:ilvl w:val="0"/>
          <w:numId w:val="4"/>
        </w:numPr>
        <w:tabs>
          <w:tab w:val="num" w:pos="567"/>
          <w:tab w:val="num" w:pos="1146"/>
        </w:tabs>
        <w:spacing w:after="120" w:line="240" w:lineRule="auto"/>
        <w:ind w:left="567" w:hanging="141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</w:t>
      </w:r>
      <w:proofErr w:type="spellStart"/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>Medella</w:t>
      </w:r>
      <w:proofErr w:type="spellEnd"/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S.A. w Warszawie dotyczącego lokalizacji kasyna gry - DRUK NR 925.</w:t>
      </w:r>
    </w:p>
    <w:p w:rsidR="00E42BAA" w:rsidRPr="00E42BAA" w:rsidRDefault="00E42BAA" w:rsidP="006C4AD1">
      <w:pPr>
        <w:numPr>
          <w:ilvl w:val="0"/>
          <w:numId w:val="4"/>
        </w:numPr>
        <w:tabs>
          <w:tab w:val="num" w:pos="567"/>
          <w:tab w:val="num" w:pos="1146"/>
        </w:tabs>
        <w:spacing w:after="120" w:line="240" w:lineRule="auto"/>
        <w:ind w:left="567" w:hanging="141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</w:t>
      </w:r>
      <w:r w:rsidRPr="00E42BA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Zjednoczone Przedsiębiorstwa Rozrywkowe </w:t>
      </w:r>
      <w:r w:rsidRPr="00E42BAA">
        <w:rPr>
          <w:rFonts w:eastAsia="Times New Roman" w:cstheme="minorHAnsi"/>
          <w:b/>
          <w:sz w:val="24"/>
          <w:szCs w:val="24"/>
          <w:u w:val="single"/>
          <w:lang w:eastAsia="pl-PL"/>
        </w:rPr>
        <w:t>S.A. w Warszawie dotyczącego lokalizacji kasyna gry - DRUK NR 926.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360849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</w:t>
      </w:r>
      <w:r w:rsidR="000956BF"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projekt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 uchwał</w:t>
      </w:r>
      <w:r w:rsidR="000956BF"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lastRenderedPageBreak/>
        <w:t>Opinie: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 – zał. nr 14.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360849" w:rsidRDefault="000956BF" w:rsidP="0036084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3608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 w:rsidR="003608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</w:t>
      </w:r>
      <w:r w:rsidR="003608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a została podjęta (uchwała nr 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</w:t>
      </w:r>
      <w:r w:rsidR="003608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03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  <w:r w:rsidR="00360849" w:rsidRPr="0036084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60849" w:rsidRDefault="00360849" w:rsidP="0036084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23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a została podjęta (uchwała nr 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04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0956BF" w:rsidRDefault="000956BF" w:rsidP="003608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24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a została podjęta (uchwała nr 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05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360849" w:rsidRDefault="00360849" w:rsidP="003608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25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a została podjęta (uchwała nr 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06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360849" w:rsidRDefault="00360849" w:rsidP="003608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26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a została podjęta (uchwała nr 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07</w:t>
      </w: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360849" w:rsidRPr="000956BF" w:rsidRDefault="00360849" w:rsidP="003608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26258" w:rsidRPr="00265A06" w:rsidRDefault="00926258" w:rsidP="00265A06">
      <w:pPr>
        <w:pStyle w:val="Akapitzlist"/>
        <w:numPr>
          <w:ilvl w:val="0"/>
          <w:numId w:val="4"/>
        </w:numPr>
        <w:tabs>
          <w:tab w:val="num" w:pos="1146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2625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92625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 sprawie rozpatrzenia petycji </w:t>
      </w:r>
      <w:r w:rsidRPr="0092625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 dnia 15 lipca 2021r. </w:t>
      </w:r>
      <w:r w:rsidRPr="0092625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929.</w:t>
      </w:r>
    </w:p>
    <w:p w:rsidR="00926258" w:rsidRPr="00926258" w:rsidRDefault="00926258" w:rsidP="00265A06">
      <w:pPr>
        <w:pStyle w:val="Akapitzlist"/>
        <w:numPr>
          <w:ilvl w:val="0"/>
          <w:numId w:val="4"/>
        </w:numPr>
        <w:tabs>
          <w:tab w:val="num" w:pos="114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2625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rozpatrzenia </w:t>
      </w:r>
      <w:r w:rsidRPr="00926258">
        <w:rPr>
          <w:rFonts w:cstheme="minorHAnsi"/>
          <w:b/>
          <w:sz w:val="24"/>
          <w:szCs w:val="24"/>
          <w:u w:val="single"/>
          <w:lang w:eastAsia="pl-PL"/>
        </w:rPr>
        <w:t>wniosku z dnia 2 lipca 2021r.</w:t>
      </w:r>
      <w:r w:rsidRPr="0092625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</w:t>
      </w:r>
      <w:r w:rsidRPr="0092625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928</w:t>
      </w:r>
      <w:r w:rsidRPr="00926258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0956BF" w:rsidRPr="000956BF" w:rsidRDefault="000956BF" w:rsidP="00A54D1E">
      <w:pPr>
        <w:spacing w:after="0" w:line="240" w:lineRule="auto"/>
        <w:contextualSpacing/>
        <w:rPr>
          <w:rFonts w:ascii="Calibri" w:eastAsia="Times New Roman" w:hAnsi="Calibri" w:cstheme="minorHAnsi"/>
          <w:b/>
          <w:sz w:val="24"/>
          <w:szCs w:val="24"/>
          <w:u w:val="single"/>
          <w:lang w:val="x-none" w:eastAsia="pl-PL"/>
        </w:rPr>
      </w:pPr>
    </w:p>
    <w:p w:rsidR="000956BF" w:rsidRPr="000956BF" w:rsidRDefault="000956BF" w:rsidP="00A54D1E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0956BF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M. Jakubaszek</w:t>
      </w:r>
      <w:r w:rsidRPr="000956BF">
        <w:rPr>
          <w:rFonts w:eastAsia="Times New Roman"/>
          <w:color w:val="000000"/>
          <w:sz w:val="24"/>
          <w:szCs w:val="24"/>
          <w:lang w:eastAsia="pl-PL"/>
        </w:rPr>
        <w:t xml:space="preserve"> – przedstawił projekty uchwał.</w:t>
      </w:r>
    </w:p>
    <w:p w:rsidR="000956BF" w:rsidRDefault="000956BF" w:rsidP="00A54D1E">
      <w:pPr>
        <w:spacing w:after="0" w:line="240" w:lineRule="auto"/>
        <w:ind w:left="-11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A54D1E" w:rsidRPr="00A54D1E" w:rsidRDefault="00A54D1E" w:rsidP="00A54D1E">
      <w:pPr>
        <w:spacing w:after="0" w:line="240" w:lineRule="auto"/>
        <w:ind w:left="-11"/>
        <w:rPr>
          <w:rFonts w:eastAsia="Times New Roman" w:cstheme="minorHAnsi"/>
          <w:sz w:val="24"/>
          <w:szCs w:val="24"/>
          <w:lang w:eastAsia="pl-PL"/>
        </w:rPr>
      </w:pPr>
      <w:r w:rsidRPr="00A54D1E">
        <w:rPr>
          <w:rFonts w:eastAsia="Times New Roman" w:cstheme="minorHAnsi"/>
          <w:sz w:val="24"/>
          <w:szCs w:val="24"/>
          <w:lang w:eastAsia="pl-PL"/>
        </w:rPr>
        <w:t>Pytań nie było.</w:t>
      </w:r>
    </w:p>
    <w:p w:rsidR="00A54D1E" w:rsidRDefault="00A54D1E" w:rsidP="00A54D1E">
      <w:pPr>
        <w:spacing w:after="0" w:line="240" w:lineRule="auto"/>
        <w:ind w:left="-11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A54D1E" w:rsidRDefault="00A54D1E" w:rsidP="00A54D1E">
      <w:pPr>
        <w:spacing w:after="0" w:line="240" w:lineRule="auto"/>
        <w:ind w:left="-11"/>
        <w:rPr>
          <w:rFonts w:eastAsia="Times New Roman" w:cstheme="minorHAnsi"/>
          <w:sz w:val="24"/>
          <w:szCs w:val="24"/>
          <w:lang w:eastAsia="pl-PL"/>
        </w:rPr>
      </w:pPr>
      <w:r w:rsidRPr="00A54D1E">
        <w:rPr>
          <w:rFonts w:eastAsia="Times New Roman" w:cstheme="minorHAnsi"/>
          <w:sz w:val="24"/>
          <w:szCs w:val="24"/>
          <w:lang w:eastAsia="pl-PL"/>
        </w:rPr>
        <w:t>Dyskusja:</w:t>
      </w:r>
    </w:p>
    <w:p w:rsidR="00A54D1E" w:rsidRPr="00A54D1E" w:rsidRDefault="00A54D1E" w:rsidP="00A54D1E">
      <w:pPr>
        <w:spacing w:after="0" w:line="240" w:lineRule="auto"/>
        <w:ind w:left="-11"/>
        <w:rPr>
          <w:rFonts w:eastAsia="Times New Roman" w:cstheme="minorHAnsi"/>
          <w:sz w:val="24"/>
          <w:szCs w:val="24"/>
          <w:lang w:eastAsia="pl-PL"/>
        </w:rPr>
      </w:pPr>
    </w:p>
    <w:p w:rsidR="00BD44FB" w:rsidRPr="00BD44FB" w:rsidRDefault="00A54D1E" w:rsidP="00BD44FB">
      <w:pPr>
        <w:spacing w:after="0" w:line="240" w:lineRule="auto"/>
        <w:ind w:left="-11"/>
        <w:rPr>
          <w:rFonts w:cstheme="minorHAnsi"/>
          <w:sz w:val="24"/>
          <w:szCs w:val="24"/>
        </w:rPr>
      </w:pPr>
      <w:r w:rsidRPr="00A54D1E">
        <w:rPr>
          <w:rFonts w:cstheme="minorHAnsi"/>
          <w:b/>
          <w:sz w:val="24"/>
          <w:szCs w:val="24"/>
          <w:u w:val="single"/>
        </w:rPr>
        <w:t>p. Ł. Walkusz</w:t>
      </w:r>
      <w:r w:rsidR="00BD44FB" w:rsidRPr="00BD44FB">
        <w:t xml:space="preserve"> </w:t>
      </w:r>
      <w:r w:rsidR="00BD44FB">
        <w:t xml:space="preserve">- </w:t>
      </w:r>
      <w:r w:rsidR="00BD44FB">
        <w:rPr>
          <w:rFonts w:cstheme="minorHAnsi"/>
          <w:sz w:val="24"/>
          <w:szCs w:val="24"/>
        </w:rPr>
        <w:t>chciał</w:t>
      </w:r>
      <w:r w:rsidR="00BD44FB" w:rsidRPr="00BD44FB">
        <w:rPr>
          <w:rFonts w:cstheme="minorHAnsi"/>
          <w:sz w:val="24"/>
          <w:szCs w:val="24"/>
        </w:rPr>
        <w:t xml:space="preserve"> powiedzieć w imieniu </w:t>
      </w:r>
      <w:r w:rsidR="00BD44FB">
        <w:rPr>
          <w:rFonts w:cstheme="minorHAnsi"/>
          <w:sz w:val="24"/>
          <w:szCs w:val="24"/>
        </w:rPr>
        <w:t>Klubu Radnych KO k</w:t>
      </w:r>
      <w:r w:rsidR="00BD44FB" w:rsidRPr="00BD44FB">
        <w:rPr>
          <w:rFonts w:cstheme="minorHAnsi"/>
          <w:sz w:val="24"/>
          <w:szCs w:val="24"/>
        </w:rPr>
        <w:t>ilka zdań</w:t>
      </w:r>
      <w:r w:rsidR="00BD44FB">
        <w:rPr>
          <w:rFonts w:cstheme="minorHAnsi"/>
          <w:sz w:val="24"/>
          <w:szCs w:val="24"/>
        </w:rPr>
        <w:t xml:space="preserve"> w kontekście tej petycji dotyczącej nocnej i świątecznej opieki stomatologicznej. </w:t>
      </w:r>
      <w:r w:rsidR="00BD44FB" w:rsidRPr="00BD44FB">
        <w:rPr>
          <w:rFonts w:cstheme="minorHAnsi"/>
          <w:sz w:val="24"/>
          <w:szCs w:val="24"/>
        </w:rPr>
        <w:t>Oczy</w:t>
      </w:r>
      <w:r w:rsidR="00BD44FB">
        <w:rPr>
          <w:rFonts w:cstheme="minorHAnsi"/>
          <w:sz w:val="24"/>
          <w:szCs w:val="24"/>
        </w:rPr>
        <w:t xml:space="preserve">wiście trudno nie zgodzić się z Przewodniczącym Komisji Skarg </w:t>
      </w:r>
      <w:r w:rsidR="00BD44FB" w:rsidRPr="00BD44FB">
        <w:rPr>
          <w:rFonts w:cstheme="minorHAnsi"/>
          <w:sz w:val="24"/>
          <w:szCs w:val="24"/>
        </w:rPr>
        <w:t>Wniosków</w:t>
      </w:r>
      <w:r w:rsidR="00BD44FB">
        <w:rPr>
          <w:rFonts w:cstheme="minorHAnsi"/>
          <w:sz w:val="24"/>
          <w:szCs w:val="24"/>
        </w:rPr>
        <w:t xml:space="preserve"> i Petycji</w:t>
      </w:r>
      <w:r w:rsidR="00BD44FB" w:rsidRPr="00BD44FB">
        <w:rPr>
          <w:rFonts w:cstheme="minorHAnsi"/>
          <w:sz w:val="24"/>
          <w:szCs w:val="24"/>
        </w:rPr>
        <w:t>, że bezpośrednio</w:t>
      </w:r>
    </w:p>
    <w:p w:rsidR="00BD44FB" w:rsidRDefault="00BD44FB" w:rsidP="00BD44FB">
      <w:pPr>
        <w:spacing w:after="0" w:line="240" w:lineRule="auto"/>
        <w:ind w:left="-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tę kompetencję odpowiada Narodowy Fundusz Zdrowia. Jednak chce powiedzieć, że ten problem </w:t>
      </w:r>
      <w:r w:rsidRPr="00BD44FB">
        <w:rPr>
          <w:rFonts w:cstheme="minorHAnsi"/>
          <w:sz w:val="24"/>
          <w:szCs w:val="24"/>
        </w:rPr>
        <w:t xml:space="preserve">jest i </w:t>
      </w:r>
      <w:r>
        <w:rPr>
          <w:rFonts w:cstheme="minorHAnsi"/>
          <w:sz w:val="24"/>
          <w:szCs w:val="24"/>
        </w:rPr>
        <w:t xml:space="preserve">dotyka mieszkańców Torunia i </w:t>
      </w:r>
      <w:r w:rsidRPr="00BD44FB">
        <w:rPr>
          <w:rFonts w:cstheme="minorHAnsi"/>
          <w:sz w:val="24"/>
          <w:szCs w:val="24"/>
        </w:rPr>
        <w:t>wł</w:t>
      </w:r>
      <w:r>
        <w:rPr>
          <w:rFonts w:cstheme="minorHAnsi"/>
          <w:sz w:val="24"/>
          <w:szCs w:val="24"/>
        </w:rPr>
        <w:t>aściwie od wielu lat nie znika. Obecnie,</w:t>
      </w:r>
      <w:r w:rsidRPr="00BD44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jeżeli ktoś ma </w:t>
      </w:r>
      <w:r w:rsidRPr="00BD44FB">
        <w:rPr>
          <w:rFonts w:cstheme="minorHAnsi"/>
          <w:sz w:val="24"/>
          <w:szCs w:val="24"/>
        </w:rPr>
        <w:t>proble</w:t>
      </w:r>
      <w:r>
        <w:rPr>
          <w:rFonts w:cstheme="minorHAnsi"/>
          <w:sz w:val="24"/>
          <w:szCs w:val="24"/>
        </w:rPr>
        <w:t xml:space="preserve">m stomatologiczny w święta albo w niedzielę musi udawać się do </w:t>
      </w:r>
      <w:r w:rsidRPr="00BD44FB">
        <w:rPr>
          <w:rFonts w:cstheme="minorHAnsi"/>
          <w:sz w:val="24"/>
          <w:szCs w:val="24"/>
        </w:rPr>
        <w:t>odległego Włocławka</w:t>
      </w:r>
      <w:r>
        <w:rPr>
          <w:rFonts w:cstheme="minorHAnsi"/>
          <w:sz w:val="24"/>
          <w:szCs w:val="24"/>
        </w:rPr>
        <w:t>.</w:t>
      </w:r>
      <w:r w:rsidRPr="00BD44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Wcześniej zdaje </w:t>
      </w:r>
      <w:r w:rsidRPr="00BD44FB">
        <w:rPr>
          <w:rFonts w:cstheme="minorHAnsi"/>
          <w:sz w:val="24"/>
          <w:szCs w:val="24"/>
        </w:rPr>
        <w:t>się taka opiek</w:t>
      </w:r>
      <w:r>
        <w:rPr>
          <w:rFonts w:cstheme="minorHAnsi"/>
          <w:sz w:val="24"/>
          <w:szCs w:val="24"/>
        </w:rPr>
        <w:t xml:space="preserve">a była świadczona w </w:t>
      </w:r>
      <w:r w:rsidRPr="00BD44FB">
        <w:rPr>
          <w:rFonts w:cstheme="minorHAnsi"/>
          <w:sz w:val="24"/>
          <w:szCs w:val="24"/>
        </w:rPr>
        <w:t>Ciechocinku</w:t>
      </w:r>
      <w:r>
        <w:rPr>
          <w:rFonts w:cstheme="minorHAnsi"/>
          <w:sz w:val="24"/>
          <w:szCs w:val="24"/>
        </w:rPr>
        <w:t>.</w:t>
      </w:r>
      <w:r w:rsidRPr="00BD44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BD44FB">
        <w:rPr>
          <w:rFonts w:cstheme="minorHAnsi"/>
          <w:sz w:val="24"/>
          <w:szCs w:val="24"/>
        </w:rPr>
        <w:t>ie ukrywa</w:t>
      </w:r>
      <w:r>
        <w:rPr>
          <w:rFonts w:cstheme="minorHAnsi"/>
          <w:sz w:val="24"/>
          <w:szCs w:val="24"/>
        </w:rPr>
        <w:t xml:space="preserve">, że ten </w:t>
      </w:r>
      <w:r w:rsidRPr="00BD44FB">
        <w:rPr>
          <w:rFonts w:cstheme="minorHAnsi"/>
          <w:sz w:val="24"/>
          <w:szCs w:val="24"/>
        </w:rPr>
        <w:t>problem</w:t>
      </w:r>
      <w:r>
        <w:rPr>
          <w:rFonts w:cstheme="minorHAnsi"/>
          <w:sz w:val="24"/>
          <w:szCs w:val="24"/>
        </w:rPr>
        <w:t xml:space="preserve"> faktycznie dotyka mieszkańców. My jako Radni często jesteśmy pytani o tę sytuację. Dodał, że to rozwiązanie w postaci przekazania tej petycji do NFZ nie spowoduje prawdopodobnie, że ten problem zniknie.</w:t>
      </w:r>
    </w:p>
    <w:p w:rsidR="00BD44FB" w:rsidRPr="00BD44FB" w:rsidRDefault="00BD44FB" w:rsidP="00BD44FB">
      <w:pPr>
        <w:spacing w:after="0" w:line="240" w:lineRule="auto"/>
        <w:ind w:left="-11" w:firstLine="7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Chce</w:t>
      </w:r>
      <w:r w:rsidRPr="00BD44FB">
        <w:rPr>
          <w:rFonts w:cstheme="minorHAnsi"/>
          <w:sz w:val="24"/>
          <w:szCs w:val="24"/>
        </w:rPr>
        <w:t xml:space="preserve"> powiedzieć, że</w:t>
      </w:r>
      <w:r>
        <w:rPr>
          <w:rFonts w:cstheme="minorHAnsi"/>
          <w:sz w:val="24"/>
          <w:szCs w:val="24"/>
        </w:rPr>
        <w:t xml:space="preserve"> R</w:t>
      </w:r>
      <w:r w:rsidRPr="00BD44FB">
        <w:rPr>
          <w:rFonts w:cstheme="minorHAnsi"/>
          <w:sz w:val="24"/>
          <w:szCs w:val="24"/>
        </w:rPr>
        <w:t>adni Klubu Koalicji Obywatelskiej</w:t>
      </w:r>
      <w:r>
        <w:rPr>
          <w:rFonts w:cstheme="minorHAnsi"/>
          <w:sz w:val="24"/>
          <w:szCs w:val="24"/>
        </w:rPr>
        <w:t xml:space="preserve"> będą</w:t>
      </w:r>
      <w:r w:rsidRPr="00BD44FB">
        <w:rPr>
          <w:rFonts w:cstheme="minorHAnsi"/>
          <w:sz w:val="24"/>
          <w:szCs w:val="24"/>
        </w:rPr>
        <w:t xml:space="preserve"> podejmowali działania</w:t>
      </w:r>
    </w:p>
    <w:p w:rsidR="00BD44FB" w:rsidRPr="00BD44FB" w:rsidRDefault="00BD44FB" w:rsidP="00BD44FB">
      <w:pPr>
        <w:spacing w:after="0" w:line="240" w:lineRule="auto"/>
        <w:ind w:left="-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żeby również </w:t>
      </w:r>
      <w:r w:rsidRPr="00BD44FB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jakiś sposób jednak zaangażować </w:t>
      </w:r>
      <w:r w:rsidRPr="00BD44FB">
        <w:rPr>
          <w:rFonts w:cstheme="minorHAnsi"/>
          <w:sz w:val="24"/>
          <w:szCs w:val="24"/>
        </w:rPr>
        <w:t>władze miasta w próbę rozwiązania tego</w:t>
      </w:r>
    </w:p>
    <w:p w:rsidR="00BD44FB" w:rsidRPr="00BD44FB" w:rsidRDefault="00BD44FB" w:rsidP="00BD44FB">
      <w:pPr>
        <w:spacing w:after="0" w:line="240" w:lineRule="auto"/>
        <w:ind w:left="-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problemu, </w:t>
      </w:r>
      <w:r w:rsidRPr="00BD44FB">
        <w:rPr>
          <w:rFonts w:cstheme="minorHAnsi"/>
          <w:sz w:val="24"/>
          <w:szCs w:val="24"/>
        </w:rPr>
        <w:t>bo w wie</w:t>
      </w:r>
      <w:r>
        <w:rPr>
          <w:rFonts w:cstheme="minorHAnsi"/>
          <w:sz w:val="24"/>
          <w:szCs w:val="24"/>
        </w:rPr>
        <w:t xml:space="preserve">lu miastach w Polsce jednak ten problem w jakiś sposób udało się rozwiązać. Oczywiście te stawki są jednolite w całej Polsce. </w:t>
      </w:r>
      <w:r w:rsidRPr="00BD44FB">
        <w:rPr>
          <w:rFonts w:cstheme="minorHAnsi"/>
          <w:sz w:val="24"/>
          <w:szCs w:val="24"/>
        </w:rPr>
        <w:t>Natomiast w wielu miastach</w:t>
      </w:r>
    </w:p>
    <w:p w:rsidR="00BD44FB" w:rsidRPr="00BD44FB" w:rsidRDefault="00BD44FB" w:rsidP="00BD44FB">
      <w:pPr>
        <w:spacing w:after="0" w:line="240" w:lineRule="auto"/>
        <w:ind w:left="-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funkcjonuje, </w:t>
      </w:r>
      <w:r w:rsidRPr="00BD44F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mieszkańcy miasta niekoniecznie </w:t>
      </w:r>
      <w:r w:rsidRPr="00BD44FB">
        <w:rPr>
          <w:rFonts w:cstheme="minorHAnsi"/>
          <w:sz w:val="24"/>
          <w:szCs w:val="24"/>
        </w:rPr>
        <w:t>jakby patrzą perspektywą kto</w:t>
      </w:r>
      <w:r>
        <w:rPr>
          <w:rFonts w:cstheme="minorHAnsi"/>
          <w:sz w:val="24"/>
          <w:szCs w:val="24"/>
        </w:rPr>
        <w:t xml:space="preserve"> ma tę kompetencję w tym zakresie. Mieszkańcy o</w:t>
      </w:r>
      <w:r w:rsidRPr="00BD44FB">
        <w:rPr>
          <w:rFonts w:cstheme="minorHAnsi"/>
          <w:sz w:val="24"/>
          <w:szCs w:val="24"/>
        </w:rPr>
        <w:t>czekuj</w:t>
      </w:r>
      <w:r>
        <w:rPr>
          <w:rFonts w:cstheme="minorHAnsi"/>
          <w:sz w:val="24"/>
          <w:szCs w:val="24"/>
        </w:rPr>
        <w:t xml:space="preserve">ą również od władz miasta, żeby </w:t>
      </w:r>
      <w:r w:rsidRPr="00BD44FB">
        <w:rPr>
          <w:rFonts w:cstheme="minorHAnsi"/>
          <w:sz w:val="24"/>
          <w:szCs w:val="24"/>
        </w:rPr>
        <w:t>akt</w:t>
      </w:r>
      <w:r>
        <w:rPr>
          <w:rFonts w:cstheme="minorHAnsi"/>
          <w:sz w:val="24"/>
          <w:szCs w:val="24"/>
        </w:rPr>
        <w:t xml:space="preserve">ywnie włączyć się w rozwiązanie </w:t>
      </w:r>
      <w:r w:rsidRPr="00BD44FB">
        <w:rPr>
          <w:rFonts w:cstheme="minorHAnsi"/>
          <w:sz w:val="24"/>
          <w:szCs w:val="24"/>
        </w:rPr>
        <w:t>tego problemu.</w:t>
      </w:r>
    </w:p>
    <w:p w:rsidR="00BD44FB" w:rsidRPr="00BD44FB" w:rsidRDefault="00BD44FB" w:rsidP="00BD44FB">
      <w:pPr>
        <w:spacing w:after="0" w:line="240" w:lineRule="auto"/>
        <w:ind w:left="-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Dodał, że R</w:t>
      </w:r>
      <w:r w:rsidRPr="00BD44FB">
        <w:rPr>
          <w:rFonts w:cstheme="minorHAnsi"/>
          <w:sz w:val="24"/>
          <w:szCs w:val="24"/>
        </w:rPr>
        <w:t>adni Klubu KO</w:t>
      </w:r>
      <w:r>
        <w:rPr>
          <w:rFonts w:cstheme="minorHAnsi"/>
          <w:sz w:val="24"/>
          <w:szCs w:val="24"/>
        </w:rPr>
        <w:t xml:space="preserve"> przygotują pakiet działań, żeby </w:t>
      </w:r>
      <w:r w:rsidRPr="00BD44FB">
        <w:rPr>
          <w:rFonts w:cstheme="minorHAnsi"/>
          <w:sz w:val="24"/>
          <w:szCs w:val="24"/>
        </w:rPr>
        <w:t>spróbować się z tym problemem zmierzyć.</w:t>
      </w:r>
    </w:p>
    <w:p w:rsidR="00BD44FB" w:rsidRPr="00BD44FB" w:rsidRDefault="00BD44FB" w:rsidP="00BD44FB">
      <w:pPr>
        <w:spacing w:after="0" w:line="240" w:lineRule="auto"/>
        <w:ind w:left="-11"/>
        <w:rPr>
          <w:rFonts w:cstheme="minorHAnsi"/>
          <w:sz w:val="24"/>
          <w:szCs w:val="24"/>
        </w:rPr>
      </w:pPr>
    </w:p>
    <w:p w:rsidR="00BD44FB" w:rsidRPr="00BD44FB" w:rsidRDefault="00BD44FB" w:rsidP="00BD44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D44F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chciał tylko 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poinformować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bowiem z pisma wnioskodawcy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wynika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BD44FB" w:rsidRPr="00BD44FB" w:rsidRDefault="00BD44FB" w:rsidP="00537C9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że NFZ otrzymał od niego tekst 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petycji, a my jako Rada Miasta Torunia formalnie musimy 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tą petycją coś zrobić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odeślemy ją, 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jeśli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Radni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zgodzą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rzeczywiście do NFZ</w:t>
      </w:r>
      <w:r w:rsidR="00537C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Dodał, że poinformował dzisiaj w piśmie wnioskodawcę, że dołączy do tej 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uchwały </w:t>
      </w:r>
      <w:r w:rsidR="00537C96"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</w:t>
      </w:r>
      <w:r w:rsidR="00537C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tyczącej petycji także pismo 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imieniu </w:t>
      </w:r>
      <w:r w:rsidR="00537C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Rady Miasta przypominające i podkreślające jak istotny jest problem braku </w:t>
      </w:r>
      <w:r w:rsidR="001405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ogotowia stomatologicznego</w:t>
      </w:r>
      <w:r w:rsidR="00537C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Wspomni</w:t>
      </w:r>
      <w:r w:rsidR="001405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ał</w:t>
      </w:r>
      <w:r w:rsidR="00537C9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także, że każda forma nacisku </w:t>
      </w:r>
      <w:r w:rsidRPr="00BD44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tutaj jest. </w:t>
      </w:r>
    </w:p>
    <w:p w:rsidR="00BD44FB" w:rsidRDefault="00BD44FB" w:rsidP="00BD44F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D5E09" w:rsidRPr="008D5E09" w:rsidRDefault="00A54D1E" w:rsidP="00C97245">
      <w:pPr>
        <w:spacing w:after="0" w:line="240" w:lineRule="auto"/>
        <w:ind w:left="-1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p. P. Gulewski</w:t>
      </w:r>
      <w:r>
        <w:rPr>
          <w:rFonts w:cstheme="minorHAnsi"/>
          <w:sz w:val="24"/>
          <w:szCs w:val="24"/>
        </w:rPr>
        <w:t xml:space="preserve"> – </w:t>
      </w:r>
      <w:r w:rsidR="00C97245">
        <w:rPr>
          <w:rFonts w:cstheme="minorHAnsi"/>
          <w:sz w:val="24"/>
          <w:szCs w:val="24"/>
        </w:rPr>
        <w:t xml:space="preserve">dodał, że o działaniach w zakresie </w:t>
      </w:r>
      <w:r w:rsidR="008D5E09" w:rsidRPr="008D5E09">
        <w:rPr>
          <w:rFonts w:cstheme="minorHAnsi"/>
          <w:sz w:val="24"/>
          <w:szCs w:val="24"/>
        </w:rPr>
        <w:t>dobowej</w:t>
      </w:r>
      <w:r w:rsidR="001405C3">
        <w:rPr>
          <w:rFonts w:cstheme="minorHAnsi"/>
          <w:sz w:val="24"/>
          <w:szCs w:val="24"/>
        </w:rPr>
        <w:t>,</w:t>
      </w:r>
      <w:r w:rsidR="008D5E09" w:rsidRPr="008D5E09">
        <w:rPr>
          <w:rFonts w:cstheme="minorHAnsi"/>
          <w:sz w:val="24"/>
          <w:szCs w:val="24"/>
        </w:rPr>
        <w:t xml:space="preserve"> ale też świątecznej opieki</w:t>
      </w:r>
    </w:p>
    <w:p w:rsidR="008D5E09" w:rsidRPr="008D5E09" w:rsidRDefault="00C97245" w:rsidP="00C97245">
      <w:pPr>
        <w:spacing w:after="0" w:line="240" w:lineRule="auto"/>
        <w:ind w:left="-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stomatologicznej chciałby </w:t>
      </w:r>
      <w:r w:rsidR="008D5E09" w:rsidRPr="008D5E09">
        <w:rPr>
          <w:rFonts w:cstheme="minorHAnsi"/>
          <w:sz w:val="24"/>
          <w:szCs w:val="24"/>
        </w:rPr>
        <w:t xml:space="preserve">powiedzieć </w:t>
      </w:r>
      <w:r>
        <w:rPr>
          <w:rFonts w:cstheme="minorHAnsi"/>
          <w:sz w:val="24"/>
          <w:szCs w:val="24"/>
        </w:rPr>
        <w:t xml:space="preserve">Radnym, że </w:t>
      </w:r>
      <w:r w:rsidR="008D5E09" w:rsidRPr="008D5E09">
        <w:rPr>
          <w:rFonts w:cstheme="minorHAnsi"/>
          <w:sz w:val="24"/>
          <w:szCs w:val="24"/>
        </w:rPr>
        <w:t xml:space="preserve">również i służby </w:t>
      </w:r>
      <w:r>
        <w:rPr>
          <w:rFonts w:cstheme="minorHAnsi"/>
          <w:sz w:val="24"/>
          <w:szCs w:val="24"/>
        </w:rPr>
        <w:t>P</w:t>
      </w:r>
      <w:r w:rsidR="008D5E09" w:rsidRPr="008D5E09">
        <w:rPr>
          <w:rFonts w:cstheme="minorHAnsi"/>
          <w:sz w:val="24"/>
          <w:szCs w:val="24"/>
        </w:rPr>
        <w:t>rezydenta</w:t>
      </w:r>
      <w:r>
        <w:rPr>
          <w:rFonts w:cstheme="minorHAnsi"/>
          <w:sz w:val="24"/>
          <w:szCs w:val="24"/>
        </w:rPr>
        <w:t xml:space="preserve"> Miasta</w:t>
      </w:r>
    </w:p>
    <w:p w:rsidR="008D5E09" w:rsidRPr="008D5E09" w:rsidRDefault="00C97245" w:rsidP="00C97245">
      <w:pPr>
        <w:spacing w:after="0" w:line="240" w:lineRule="auto"/>
        <w:ind w:left="-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są w stałym kontakcie. P</w:t>
      </w:r>
      <w:r w:rsidR="008D5E09" w:rsidRPr="008D5E09">
        <w:rPr>
          <w:rFonts w:cstheme="minorHAnsi"/>
          <w:sz w:val="24"/>
          <w:szCs w:val="24"/>
        </w:rPr>
        <w:t>rez</w:t>
      </w:r>
      <w:r>
        <w:rPr>
          <w:rFonts w:cstheme="minorHAnsi"/>
          <w:sz w:val="24"/>
          <w:szCs w:val="24"/>
        </w:rPr>
        <w:t xml:space="preserve">ydent jest w stałym kontakcie w </w:t>
      </w:r>
      <w:r w:rsidR="008D5E09" w:rsidRPr="008D5E09">
        <w:rPr>
          <w:rFonts w:cstheme="minorHAnsi"/>
          <w:sz w:val="24"/>
          <w:szCs w:val="24"/>
        </w:rPr>
        <w:t>tym zakr</w:t>
      </w:r>
      <w:r>
        <w:rPr>
          <w:rFonts w:cstheme="minorHAnsi"/>
          <w:sz w:val="24"/>
          <w:szCs w:val="24"/>
        </w:rPr>
        <w:t>esie z Izbą Lekarską</w:t>
      </w:r>
      <w:r w:rsidR="001405C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ale przede </w:t>
      </w:r>
      <w:r w:rsidR="008D5E09" w:rsidRPr="008D5E09">
        <w:rPr>
          <w:rFonts w:cstheme="minorHAnsi"/>
          <w:sz w:val="24"/>
          <w:szCs w:val="24"/>
        </w:rPr>
        <w:t>wszystkim z NFZ</w:t>
      </w:r>
      <w:r>
        <w:rPr>
          <w:rFonts w:cstheme="minorHAnsi"/>
          <w:sz w:val="24"/>
          <w:szCs w:val="24"/>
        </w:rPr>
        <w:t xml:space="preserve"> i jeśli dobrze pamięta </w:t>
      </w:r>
      <w:r w:rsidR="008D5E09" w:rsidRPr="008D5E09">
        <w:rPr>
          <w:rFonts w:cstheme="minorHAnsi"/>
          <w:sz w:val="24"/>
          <w:szCs w:val="24"/>
        </w:rPr>
        <w:t>osta</w:t>
      </w:r>
      <w:r>
        <w:rPr>
          <w:rFonts w:cstheme="minorHAnsi"/>
          <w:sz w:val="24"/>
          <w:szCs w:val="24"/>
        </w:rPr>
        <w:t>tnie tego typu pismo z prośbą o działanie i wyjście naprzeciw problemowi P</w:t>
      </w:r>
      <w:r w:rsidR="008D5E09" w:rsidRPr="008D5E09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 xml:space="preserve">zydent podpisywał i wydelegował </w:t>
      </w:r>
      <w:r w:rsidR="008D5E09" w:rsidRPr="008D5E09">
        <w:rPr>
          <w:rFonts w:cstheme="minorHAnsi"/>
          <w:sz w:val="24"/>
          <w:szCs w:val="24"/>
        </w:rPr>
        <w:t>w czer</w:t>
      </w:r>
      <w:r>
        <w:rPr>
          <w:rFonts w:cstheme="minorHAnsi"/>
          <w:sz w:val="24"/>
          <w:szCs w:val="24"/>
        </w:rPr>
        <w:t xml:space="preserve">wcu tego roku. </w:t>
      </w:r>
      <w:r>
        <w:rPr>
          <w:rFonts w:cstheme="minorHAnsi"/>
          <w:sz w:val="24"/>
          <w:szCs w:val="24"/>
        </w:rPr>
        <w:br/>
        <w:t xml:space="preserve">A zatem ten cały </w:t>
      </w:r>
      <w:r w:rsidR="008D5E09" w:rsidRPr="008D5E09">
        <w:rPr>
          <w:rFonts w:cstheme="minorHAnsi"/>
          <w:sz w:val="24"/>
          <w:szCs w:val="24"/>
        </w:rPr>
        <w:t>czas anal</w:t>
      </w:r>
      <w:r>
        <w:rPr>
          <w:rFonts w:cstheme="minorHAnsi"/>
          <w:sz w:val="24"/>
          <w:szCs w:val="24"/>
        </w:rPr>
        <w:t xml:space="preserve">izujemy sytuację i rzeczywiście </w:t>
      </w:r>
      <w:r w:rsidR="008D5E09" w:rsidRPr="008D5E09">
        <w:rPr>
          <w:rFonts w:cstheme="minorHAnsi"/>
          <w:sz w:val="24"/>
          <w:szCs w:val="24"/>
        </w:rPr>
        <w:t>również próbujemy naciskać na</w:t>
      </w:r>
    </w:p>
    <w:p w:rsidR="008D5E09" w:rsidRPr="008D5E09" w:rsidRDefault="008D5E09" w:rsidP="00C97245">
      <w:pPr>
        <w:spacing w:after="0" w:line="240" w:lineRule="auto"/>
        <w:ind w:left="-11"/>
        <w:rPr>
          <w:rFonts w:cstheme="minorHAnsi"/>
          <w:sz w:val="24"/>
          <w:szCs w:val="24"/>
        </w:rPr>
      </w:pPr>
      <w:r w:rsidRPr="008D5E09">
        <w:rPr>
          <w:rFonts w:cstheme="minorHAnsi"/>
          <w:sz w:val="24"/>
          <w:szCs w:val="24"/>
        </w:rPr>
        <w:t>instyt</w:t>
      </w:r>
      <w:r w:rsidR="00C97245">
        <w:rPr>
          <w:rFonts w:cstheme="minorHAnsi"/>
          <w:sz w:val="24"/>
          <w:szCs w:val="24"/>
        </w:rPr>
        <w:t xml:space="preserve">ucje, które są odpowiedzialne </w:t>
      </w:r>
      <w:r w:rsidRPr="008D5E09">
        <w:rPr>
          <w:rFonts w:cstheme="minorHAnsi"/>
          <w:sz w:val="24"/>
          <w:szCs w:val="24"/>
        </w:rPr>
        <w:t>w tym</w:t>
      </w:r>
      <w:r w:rsidR="00C97245">
        <w:rPr>
          <w:rFonts w:cstheme="minorHAnsi"/>
          <w:sz w:val="24"/>
          <w:szCs w:val="24"/>
        </w:rPr>
        <w:t xml:space="preserve"> zakresie za obecną sytuację na </w:t>
      </w:r>
      <w:r w:rsidRPr="008D5E09">
        <w:rPr>
          <w:rFonts w:cstheme="minorHAnsi"/>
          <w:sz w:val="24"/>
          <w:szCs w:val="24"/>
        </w:rPr>
        <w:t>rozwiązanie problemu.</w:t>
      </w:r>
    </w:p>
    <w:p w:rsidR="00A54D1E" w:rsidRDefault="00A54D1E" w:rsidP="00A54D1E">
      <w:pPr>
        <w:spacing w:after="0" w:line="240" w:lineRule="auto"/>
        <w:ind w:left="-11"/>
        <w:rPr>
          <w:rFonts w:eastAsia="Times New Roman" w:cstheme="minorHAnsi"/>
          <w:sz w:val="24"/>
          <w:szCs w:val="24"/>
          <w:lang w:eastAsia="pl-PL"/>
        </w:rPr>
      </w:pPr>
    </w:p>
    <w:p w:rsidR="008D3F95" w:rsidRPr="008D3F95" w:rsidRDefault="00A54D1E" w:rsidP="00C97245">
      <w:pPr>
        <w:spacing w:after="0" w:line="240" w:lineRule="auto"/>
        <w:ind w:left="-11"/>
        <w:rPr>
          <w:rFonts w:eastAsia="Times New Roman"/>
          <w:color w:val="000000"/>
          <w:sz w:val="24"/>
          <w:szCs w:val="24"/>
          <w:lang w:eastAsia="pl-PL"/>
        </w:rPr>
      </w:pPr>
      <w:r w:rsidRPr="000956BF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M. Jakubaszek</w:t>
      </w:r>
      <w:r w:rsidRPr="000956BF">
        <w:rPr>
          <w:rFonts w:eastAsia="Times New Roman"/>
          <w:color w:val="000000"/>
          <w:sz w:val="24"/>
          <w:szCs w:val="24"/>
          <w:lang w:eastAsia="pl-PL"/>
        </w:rPr>
        <w:t xml:space="preserve"> –</w:t>
      </w:r>
      <w:r w:rsidR="008D3F95" w:rsidRPr="008D3F95">
        <w:t xml:space="preserve"> </w:t>
      </w:r>
      <w:r w:rsidR="00C97245">
        <w:t>powiedział, że z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C97245">
        <w:rPr>
          <w:rFonts w:eastAsia="Times New Roman"/>
          <w:color w:val="000000"/>
          <w:sz w:val="24"/>
          <w:szCs w:val="24"/>
          <w:lang w:eastAsia="pl-PL"/>
        </w:rPr>
        <w:t xml:space="preserve">treści tego uzasadnienia wynika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oczywi</w:t>
      </w:r>
      <w:r w:rsidR="00C97245">
        <w:rPr>
          <w:rFonts w:eastAsia="Times New Roman"/>
          <w:color w:val="000000"/>
          <w:sz w:val="24"/>
          <w:szCs w:val="24"/>
          <w:lang w:eastAsia="pl-PL"/>
        </w:rPr>
        <w:t xml:space="preserve">ście, że miasto Toruń podejmuje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działania</w:t>
      </w:r>
      <w:r w:rsidR="00C97245">
        <w:rPr>
          <w:rFonts w:eastAsia="Times New Roman"/>
          <w:color w:val="000000"/>
          <w:sz w:val="24"/>
          <w:szCs w:val="24"/>
          <w:lang w:eastAsia="pl-PL"/>
        </w:rPr>
        <w:t>.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C97245">
        <w:rPr>
          <w:rFonts w:eastAsia="Times New Roman"/>
          <w:color w:val="000000"/>
          <w:sz w:val="24"/>
          <w:szCs w:val="24"/>
          <w:lang w:eastAsia="pl-PL"/>
        </w:rPr>
        <w:t xml:space="preserve">Jest też pewna nadzieja na to,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że taki punkt powstanie w Toruniu</w:t>
      </w:r>
    </w:p>
    <w:p w:rsidR="00A54D1E" w:rsidRPr="00F41FE2" w:rsidRDefault="00C97245" w:rsidP="00F41FE2">
      <w:pPr>
        <w:spacing w:after="0" w:line="240" w:lineRule="auto"/>
        <w:ind w:left="-11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ponieważ rozpisano,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 xml:space="preserve">czy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też zamierza się rozpisanie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 xml:space="preserve">nowego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konkursu ze zwiększeniem wyceny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r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yczałtu, czyli wynagrodzenia za prowadzenie takiego punktu. Podkreślił, że natomiast ta deklaracja Radnego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Ł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 xml:space="preserve"> Walkusza o tym, ż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e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zamierza się zaangażować jest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ważna</w:t>
      </w:r>
      <w:r w:rsidR="00F41FE2">
        <w:rPr>
          <w:rFonts w:eastAsia="Times New Roman"/>
          <w:color w:val="000000"/>
          <w:sz w:val="24"/>
          <w:szCs w:val="24"/>
          <w:lang w:eastAsia="pl-PL"/>
        </w:rPr>
        <w:t xml:space="preserve">, gdyż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tym bardziej i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tym mocniej można byłoby zadziałać</w:t>
      </w:r>
      <w:r w:rsidR="00F41FE2">
        <w:rPr>
          <w:rFonts w:eastAsia="Times New Roman"/>
          <w:color w:val="000000"/>
          <w:sz w:val="24"/>
          <w:szCs w:val="24"/>
          <w:lang w:eastAsia="pl-PL"/>
        </w:rPr>
        <w:t xml:space="preserve">, gdyby również Samorząd Województwa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K</w:t>
      </w:r>
      <w:r w:rsidR="00F41FE2">
        <w:rPr>
          <w:rFonts w:eastAsia="Times New Roman"/>
          <w:color w:val="000000"/>
          <w:sz w:val="24"/>
          <w:szCs w:val="24"/>
          <w:lang w:eastAsia="pl-PL"/>
        </w:rPr>
        <w:t xml:space="preserve">ujawsko-Pomorskiego zaangażował </w:t>
      </w:r>
      <w:r w:rsidR="008D3F95" w:rsidRPr="008D3F95">
        <w:rPr>
          <w:rFonts w:eastAsia="Times New Roman"/>
          <w:color w:val="000000"/>
          <w:sz w:val="24"/>
          <w:szCs w:val="24"/>
          <w:lang w:eastAsia="pl-PL"/>
        </w:rPr>
        <w:t>się w taką sprawę.</w:t>
      </w:r>
    </w:p>
    <w:p w:rsidR="000956BF" w:rsidRPr="000956BF" w:rsidRDefault="000956BF" w:rsidP="000956BF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0956BF" w:rsidRDefault="000956BF" w:rsidP="000956B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A54D1E">
        <w:rPr>
          <w:rFonts w:eastAsia="Times New Roman"/>
          <w:b/>
          <w:bCs/>
          <w:color w:val="000000"/>
          <w:sz w:val="24"/>
          <w:szCs w:val="24"/>
          <w:lang w:eastAsia="pl-PL"/>
        </w:rPr>
        <w:t>929</w:t>
      </w: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A54D1E">
        <w:rPr>
          <w:rFonts w:eastAsia="Times New Roman"/>
          <w:b/>
          <w:bCs/>
          <w:color w:val="000000"/>
          <w:sz w:val="24"/>
          <w:szCs w:val="24"/>
          <w:lang w:eastAsia="pl-PL"/>
        </w:rPr>
        <w:t>1</w:t>
      </w: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0 - 3. Uchwała została podjęta (uchwał</w:t>
      </w:r>
      <w:r w:rsidR="00A54D1E">
        <w:rPr>
          <w:rFonts w:eastAsia="Times New Roman"/>
          <w:b/>
          <w:bCs/>
          <w:color w:val="000000"/>
          <w:sz w:val="24"/>
          <w:szCs w:val="24"/>
          <w:lang w:eastAsia="pl-PL"/>
        </w:rPr>
        <w:t>a nr 708</w:t>
      </w: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0956BF" w:rsidRPr="000956BF" w:rsidRDefault="000956BF" w:rsidP="000956BF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0956BF" w:rsidRPr="000956BF" w:rsidRDefault="000956BF" w:rsidP="000956B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92</w:t>
      </w:r>
      <w:r w:rsidR="00A54D1E">
        <w:rPr>
          <w:rFonts w:eastAsia="Times New Roman"/>
          <w:b/>
          <w:bCs/>
          <w:color w:val="000000"/>
          <w:sz w:val="24"/>
          <w:szCs w:val="24"/>
          <w:lang w:eastAsia="pl-PL"/>
        </w:rPr>
        <w:t>8</w:t>
      </w: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A54D1E">
        <w:rPr>
          <w:rFonts w:eastAsia="Times New Roman"/>
          <w:b/>
          <w:bCs/>
          <w:color w:val="000000"/>
          <w:sz w:val="24"/>
          <w:szCs w:val="24"/>
          <w:lang w:eastAsia="pl-PL"/>
        </w:rPr>
        <w:t>4</w:t>
      </w: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</w:t>
      </w:r>
      <w:r w:rsidR="00A54D1E">
        <w:rPr>
          <w:rFonts w:eastAsia="Times New Roman"/>
          <w:b/>
          <w:bCs/>
          <w:color w:val="000000"/>
          <w:sz w:val="24"/>
          <w:szCs w:val="24"/>
          <w:lang w:eastAsia="pl-PL"/>
        </w:rPr>
        <w:t>0</w:t>
      </w: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Uchwała została podjęta (uchwała nr </w:t>
      </w:r>
      <w:r w:rsidR="00A54D1E">
        <w:rPr>
          <w:rFonts w:eastAsia="Times New Roman"/>
          <w:b/>
          <w:bCs/>
          <w:color w:val="000000"/>
          <w:sz w:val="24"/>
          <w:szCs w:val="24"/>
          <w:lang w:eastAsia="pl-PL"/>
        </w:rPr>
        <w:t>709</w:t>
      </w:r>
      <w:r w:rsidRPr="000956BF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0956BF" w:rsidRPr="000956BF" w:rsidRDefault="000956BF" w:rsidP="000956BF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A54D1E" w:rsidRDefault="000956BF" w:rsidP="00A54D1E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  <w:r w:rsidRPr="00A54D1E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Wnioski radnych: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A54D1E" w:rsidRPr="000B7F12" w:rsidRDefault="000956BF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cstheme="minorHAnsi"/>
          <w:sz w:val="24"/>
          <w:szCs w:val="24"/>
        </w:rPr>
        <w:t xml:space="preserve">- </w:t>
      </w:r>
      <w:r w:rsidR="00A54D1E" w:rsidRPr="000B7F12">
        <w:rPr>
          <w:rFonts w:ascii="Times New Roman" w:hAnsi="Times New Roman" w:cs="Times New Roman"/>
          <w:sz w:val="24"/>
          <w:szCs w:val="24"/>
        </w:rPr>
        <w:t xml:space="preserve">radny P. Lenkiewicz – </w:t>
      </w:r>
      <w:r w:rsidR="00A54D1E">
        <w:rPr>
          <w:rFonts w:ascii="Times New Roman" w:hAnsi="Times New Roman" w:cs="Times New Roman"/>
          <w:sz w:val="24"/>
          <w:szCs w:val="24"/>
        </w:rPr>
        <w:t>3</w:t>
      </w:r>
      <w:r w:rsidR="00A54D1E" w:rsidRPr="000B7F12">
        <w:rPr>
          <w:rFonts w:ascii="Times New Roman" w:hAnsi="Times New Roman" w:cs="Times New Roman"/>
          <w:sz w:val="24"/>
          <w:szCs w:val="24"/>
        </w:rPr>
        <w:t xml:space="preserve"> wniosk</w:t>
      </w:r>
      <w:r w:rsidR="00A54D1E">
        <w:rPr>
          <w:rFonts w:ascii="Times New Roman" w:hAnsi="Times New Roman" w:cs="Times New Roman"/>
          <w:sz w:val="24"/>
          <w:szCs w:val="24"/>
        </w:rPr>
        <w:t>i</w:t>
      </w:r>
      <w:r w:rsidR="00A54D1E" w:rsidRPr="000B7F12">
        <w:rPr>
          <w:rFonts w:ascii="Times New Roman" w:hAnsi="Times New Roman" w:cs="Times New Roman"/>
          <w:sz w:val="24"/>
          <w:szCs w:val="24"/>
        </w:rPr>
        <w:t>;</w:t>
      </w:r>
    </w:p>
    <w:p w:rsidR="00A54D1E" w:rsidRPr="00CF6F8C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8C">
        <w:rPr>
          <w:rFonts w:ascii="Times New Roman" w:hAnsi="Times New Roman" w:cs="Times New Roman"/>
          <w:sz w:val="24"/>
          <w:szCs w:val="24"/>
        </w:rPr>
        <w:t xml:space="preserve">- radna M. </w:t>
      </w:r>
      <w:proofErr w:type="spellStart"/>
      <w:r w:rsidRPr="00CF6F8C">
        <w:rPr>
          <w:rFonts w:ascii="Times New Roman" w:hAnsi="Times New Roman" w:cs="Times New Roman"/>
          <w:sz w:val="24"/>
          <w:szCs w:val="24"/>
        </w:rPr>
        <w:t>Skerska</w:t>
      </w:r>
      <w:proofErr w:type="spellEnd"/>
      <w:r w:rsidRPr="00CF6F8C">
        <w:rPr>
          <w:rFonts w:ascii="Times New Roman" w:hAnsi="Times New Roman" w:cs="Times New Roman"/>
          <w:sz w:val="24"/>
          <w:szCs w:val="24"/>
        </w:rPr>
        <w:t>-Roman - 3 wnioski;</w:t>
      </w:r>
    </w:p>
    <w:p w:rsidR="00A54D1E" w:rsidRPr="000B7F12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12">
        <w:rPr>
          <w:rFonts w:ascii="Times New Roman" w:hAnsi="Times New Roman" w:cs="Times New Roman"/>
          <w:sz w:val="24"/>
          <w:szCs w:val="24"/>
        </w:rPr>
        <w:t xml:space="preserve">- radny M. Krużewski – </w:t>
      </w:r>
      <w:r>
        <w:rPr>
          <w:rFonts w:ascii="Times New Roman" w:hAnsi="Times New Roman" w:cs="Times New Roman"/>
          <w:sz w:val="24"/>
          <w:szCs w:val="24"/>
        </w:rPr>
        <w:t>2 pytania, 3</w:t>
      </w:r>
      <w:r w:rsidRPr="000B7F12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B7F12">
        <w:rPr>
          <w:rFonts w:ascii="Times New Roman" w:hAnsi="Times New Roman" w:cs="Times New Roman"/>
          <w:sz w:val="24"/>
          <w:szCs w:val="24"/>
        </w:rPr>
        <w:t>;</w:t>
      </w:r>
    </w:p>
    <w:p w:rsidR="00A54D1E" w:rsidRPr="000B7F12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12">
        <w:rPr>
          <w:rFonts w:ascii="Times New Roman" w:hAnsi="Times New Roman" w:cs="Times New Roman"/>
          <w:sz w:val="24"/>
          <w:szCs w:val="24"/>
        </w:rPr>
        <w:t xml:space="preserve">- radna K. </w:t>
      </w:r>
      <w:proofErr w:type="spellStart"/>
      <w:r w:rsidRPr="000B7F12">
        <w:rPr>
          <w:rFonts w:ascii="Times New Roman" w:hAnsi="Times New Roman" w:cs="Times New Roman"/>
          <w:sz w:val="24"/>
          <w:szCs w:val="24"/>
        </w:rPr>
        <w:t>Żejmo</w:t>
      </w:r>
      <w:proofErr w:type="spellEnd"/>
      <w:r w:rsidRPr="000B7F12">
        <w:rPr>
          <w:rFonts w:ascii="Times New Roman" w:hAnsi="Times New Roman" w:cs="Times New Roman"/>
          <w:sz w:val="24"/>
          <w:szCs w:val="24"/>
        </w:rPr>
        <w:t xml:space="preserve">-Wysocka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pytania</w:t>
      </w:r>
      <w:r w:rsidRPr="000B7F12">
        <w:rPr>
          <w:rFonts w:ascii="Times New Roman" w:hAnsi="Times New Roman" w:cs="Times New Roman"/>
          <w:sz w:val="24"/>
          <w:szCs w:val="24"/>
        </w:rPr>
        <w:t>;</w:t>
      </w:r>
    </w:p>
    <w:p w:rsidR="00A54D1E" w:rsidRPr="000B7F12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12">
        <w:rPr>
          <w:rFonts w:ascii="Times New Roman" w:hAnsi="Times New Roman" w:cs="Times New Roman"/>
          <w:sz w:val="24"/>
          <w:szCs w:val="24"/>
        </w:rPr>
        <w:lastRenderedPageBreak/>
        <w:t xml:space="preserve">- radny B. Jóźwiak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F12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7F12">
        <w:rPr>
          <w:rFonts w:ascii="Times New Roman" w:hAnsi="Times New Roman" w:cs="Times New Roman"/>
          <w:sz w:val="24"/>
          <w:szCs w:val="24"/>
        </w:rPr>
        <w:t>k;</w:t>
      </w:r>
    </w:p>
    <w:p w:rsidR="00A54D1E" w:rsidRPr="00D14646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6">
        <w:rPr>
          <w:rFonts w:ascii="Times New Roman" w:hAnsi="Times New Roman" w:cs="Times New Roman"/>
          <w:sz w:val="24"/>
          <w:szCs w:val="24"/>
        </w:rPr>
        <w:t xml:space="preserve">- radny W. </w:t>
      </w:r>
      <w:proofErr w:type="spellStart"/>
      <w:r w:rsidRPr="00D14646">
        <w:rPr>
          <w:rFonts w:ascii="Times New Roman" w:hAnsi="Times New Roman" w:cs="Times New Roman"/>
          <w:sz w:val="24"/>
          <w:szCs w:val="24"/>
        </w:rPr>
        <w:t>Klabun</w:t>
      </w:r>
      <w:proofErr w:type="spellEnd"/>
      <w:r w:rsidRPr="00D14646">
        <w:rPr>
          <w:rFonts w:ascii="Times New Roman" w:hAnsi="Times New Roman" w:cs="Times New Roman"/>
          <w:sz w:val="24"/>
          <w:szCs w:val="24"/>
        </w:rPr>
        <w:t xml:space="preserve"> –  4 wnioski;</w:t>
      </w:r>
    </w:p>
    <w:p w:rsidR="00A54D1E" w:rsidRPr="00D14646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6">
        <w:rPr>
          <w:rFonts w:ascii="Times New Roman" w:hAnsi="Times New Roman" w:cs="Times New Roman"/>
          <w:sz w:val="24"/>
          <w:szCs w:val="24"/>
        </w:rPr>
        <w:t xml:space="preserve">- radny J. </w:t>
      </w:r>
      <w:proofErr w:type="spellStart"/>
      <w:r w:rsidRPr="00D14646">
        <w:rPr>
          <w:rFonts w:ascii="Times New Roman" w:hAnsi="Times New Roman" w:cs="Times New Roman"/>
          <w:sz w:val="24"/>
          <w:szCs w:val="24"/>
        </w:rPr>
        <w:t>Hartwich</w:t>
      </w:r>
      <w:proofErr w:type="spellEnd"/>
      <w:r w:rsidRPr="00D14646">
        <w:rPr>
          <w:rFonts w:ascii="Times New Roman" w:hAnsi="Times New Roman" w:cs="Times New Roman"/>
          <w:sz w:val="24"/>
          <w:szCs w:val="24"/>
        </w:rPr>
        <w:t xml:space="preserve"> – 2 wnioski;</w:t>
      </w:r>
    </w:p>
    <w:p w:rsidR="00A54D1E" w:rsidRPr="00D14646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6">
        <w:rPr>
          <w:rFonts w:ascii="Times New Roman" w:hAnsi="Times New Roman" w:cs="Times New Roman"/>
          <w:sz w:val="24"/>
          <w:szCs w:val="24"/>
        </w:rPr>
        <w:t>- radny Ł. Walkusz – 1 wniosek;</w:t>
      </w:r>
    </w:p>
    <w:p w:rsidR="00A54D1E" w:rsidRPr="00D14646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6">
        <w:rPr>
          <w:rFonts w:ascii="Times New Roman" w:hAnsi="Times New Roman" w:cs="Times New Roman"/>
          <w:sz w:val="24"/>
          <w:szCs w:val="24"/>
        </w:rPr>
        <w:t xml:space="preserve">- radny J. </w:t>
      </w:r>
      <w:proofErr w:type="spellStart"/>
      <w:r w:rsidRPr="00D14646">
        <w:rPr>
          <w:rFonts w:ascii="Times New Roman" w:hAnsi="Times New Roman" w:cs="Times New Roman"/>
          <w:sz w:val="24"/>
          <w:szCs w:val="24"/>
        </w:rPr>
        <w:t>Beszczyński</w:t>
      </w:r>
      <w:proofErr w:type="spellEnd"/>
      <w:r w:rsidRPr="00D14646">
        <w:rPr>
          <w:rFonts w:ascii="Times New Roman" w:hAnsi="Times New Roman" w:cs="Times New Roman"/>
          <w:sz w:val="24"/>
          <w:szCs w:val="24"/>
        </w:rPr>
        <w:t xml:space="preserve"> – 1 wniosek;</w:t>
      </w:r>
    </w:p>
    <w:p w:rsidR="00A54D1E" w:rsidRPr="002472D5" w:rsidRDefault="00A54D1E" w:rsidP="00A5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D5">
        <w:rPr>
          <w:rFonts w:ascii="Times New Roman" w:hAnsi="Times New Roman" w:cs="Times New Roman"/>
          <w:sz w:val="24"/>
          <w:szCs w:val="24"/>
        </w:rPr>
        <w:t xml:space="preserve">- radny S. </w:t>
      </w:r>
      <w:proofErr w:type="spellStart"/>
      <w:r w:rsidRPr="002472D5">
        <w:rPr>
          <w:rFonts w:ascii="Times New Roman" w:hAnsi="Times New Roman" w:cs="Times New Roman"/>
          <w:sz w:val="24"/>
          <w:szCs w:val="24"/>
        </w:rPr>
        <w:t>Kruszkowski</w:t>
      </w:r>
      <w:proofErr w:type="spellEnd"/>
      <w:r w:rsidRPr="002472D5">
        <w:rPr>
          <w:rFonts w:ascii="Times New Roman" w:hAnsi="Times New Roman" w:cs="Times New Roman"/>
          <w:sz w:val="24"/>
          <w:szCs w:val="24"/>
        </w:rPr>
        <w:t xml:space="preserve"> – 1 wniosek.</w:t>
      </w:r>
    </w:p>
    <w:p w:rsidR="000956BF" w:rsidRPr="000956BF" w:rsidRDefault="000956BF" w:rsidP="000956B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956BF" w:rsidRPr="000956BF" w:rsidRDefault="000956BF" w:rsidP="00A54D1E">
      <w:pPr>
        <w:numPr>
          <w:ilvl w:val="0"/>
          <w:numId w:val="4"/>
        </w:num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x-none"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Informacje:</w:t>
      </w:r>
    </w:p>
    <w:p w:rsidR="000956BF" w:rsidRPr="000956BF" w:rsidRDefault="000956BF" w:rsidP="000956BF">
      <w:p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x-none" w:eastAsia="pl-PL"/>
        </w:rPr>
      </w:pP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Przewodniczącego,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956BF" w:rsidRPr="000956BF" w:rsidRDefault="00AA70FE" w:rsidP="002F587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F58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– uzupełnił to, o czym mówił w swoich pierwszych informacjach. Otóż po tym jak poinformował Radnych, 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 ni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wpłynęła wystarczająca liczba 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zgł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oszeń do Rady Okręgu na osiedlu 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Rubinkowo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otrzymał informację, 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że podobno jeden wni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osek 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nadchodzi pocztą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Jeśli rzeczywiście tak będzie i 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zostanie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on pozytywnie zweryf</w:t>
      </w:r>
      <w:r w:rsidR="001405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ikowany to może się okazać, że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wybory 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</w:t>
      </w:r>
      <w:proofErr w:type="spellStart"/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Rubinkowie</w:t>
      </w:r>
      <w:proofErr w:type="spellEnd"/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odbędą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Nadmienił, że wszyscy zebrani mają serdeczne pozdrowienia od Zastępcy Prezydenta Zbigniewa </w:t>
      </w:r>
      <w:proofErr w:type="spellStart"/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Rasielewskiego</w:t>
      </w:r>
      <w:proofErr w:type="spellEnd"/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który 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poinformo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wał nas, że ogląda naszą sesję. Pozdro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ł Zastępcę Prezydenta, mówiąc, że n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pewno brakuje 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go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tutaj</w:t>
      </w:r>
      <w:r w:rsidR="002F587B" w:rsidRPr="002F58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bardzo.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Prezydenta,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956BF" w:rsidRDefault="00AA70FE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Brak.</w:t>
      </w:r>
    </w:p>
    <w:p w:rsidR="00AA70FE" w:rsidRPr="000956BF" w:rsidRDefault="00AA70FE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Inne. 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825AA" w:rsidRPr="005825AA" w:rsidRDefault="00AA70FE" w:rsidP="005825A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A70F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S. </w:t>
      </w:r>
      <w:proofErr w:type="spellStart"/>
      <w:r w:rsidRPr="00AA70F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Kruszkowski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podziękował pracownikom Wydziału Spraw Administracyjnych za sprawną i dobrą obsługę młodzieży przy zameldowaniu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</w:t>
      </w:r>
      <w:r w:rsidR="005825AA"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n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aprawdę bezinteresowną, szybką, </w:t>
      </w:r>
      <w:r w:rsidR="005825AA"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sprawną 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pomoc dla uczniów naszej szkoły </w:t>
      </w:r>
      <w:r w:rsidR="001405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</w:t>
      </w:r>
      <w:bookmarkStart w:id="3" w:name="_GoBack"/>
      <w:bookmarkEnd w:id="3"/>
      <w:r w:rsidR="005825AA"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dwójki Białorusinów, którzy przyjechali</w:t>
      </w:r>
    </w:p>
    <w:p w:rsidR="005825AA" w:rsidRPr="005825AA" w:rsidRDefault="005825AA" w:rsidP="005825A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tutaj po naukę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musieli się zameldować w internacie. Podkreślił, że pracownicy 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Wydział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Spraw Administracyjnych 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zareagowali bardzo szybko. Po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pros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ił o przekazanie serdecznych podziękowań, wyrazów </w:t>
      </w:r>
      <w:r w:rsidR="006704C3"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szacunku za takie ludzkie odruchy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Dodał, że o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soby, k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tóre przyjechały tutaj na jedną 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noc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Białorusini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byli naprawdę bardzo mile 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zaskoczeni obsługą w tym </w:t>
      </w:r>
      <w:r w:rsidR="006704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Pr="005825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ydziale.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A54D1E">
      <w:pPr>
        <w:numPr>
          <w:ilvl w:val="0"/>
          <w:numId w:val="4"/>
        </w:num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Zakończenie Sesji.</w:t>
      </w:r>
    </w:p>
    <w:p w:rsidR="000956BF" w:rsidRPr="000956BF" w:rsidRDefault="000956BF" w:rsidP="000956B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="00AA70F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zamknął 33</w:t>
      </w: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sesję Rady Miasta Torunia 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Przewodniczący</w:t>
      </w:r>
    </w:p>
    <w:p w:rsidR="000956BF" w:rsidRPr="000956BF" w:rsidRDefault="000956BF" w:rsidP="000956BF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Rady Miasta Torunia</w:t>
      </w:r>
    </w:p>
    <w:p w:rsidR="000956BF" w:rsidRPr="000956BF" w:rsidRDefault="000956BF" w:rsidP="000956BF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Marcin Czyżniewski</w:t>
      </w: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56BF" w:rsidRPr="000956BF" w:rsidRDefault="000956BF" w:rsidP="00095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Protokół sporządziła: </w:t>
      </w:r>
    </w:p>
    <w:p w:rsidR="001A5827" w:rsidRPr="006704C3" w:rsidRDefault="000956BF" w:rsidP="006704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Joanna Szewczyk</w:t>
      </w:r>
    </w:p>
    <w:sectPr w:rsidR="001A5827" w:rsidRPr="00670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55" w:rsidRDefault="00655455">
      <w:pPr>
        <w:spacing w:after="0" w:line="240" w:lineRule="auto"/>
      </w:pPr>
      <w:r>
        <w:separator/>
      </w:r>
    </w:p>
  </w:endnote>
  <w:endnote w:type="continuationSeparator" w:id="0">
    <w:p w:rsidR="00655455" w:rsidRDefault="0065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FB" w:rsidRDefault="00BD44F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05C3">
      <w:rPr>
        <w:noProof/>
      </w:rPr>
      <w:t>17</w:t>
    </w:r>
    <w:r>
      <w:fldChar w:fldCharType="end"/>
    </w:r>
  </w:p>
  <w:p w:rsidR="00BD44FB" w:rsidRDefault="00BD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55" w:rsidRDefault="00655455">
      <w:pPr>
        <w:spacing w:after="0" w:line="240" w:lineRule="auto"/>
      </w:pPr>
      <w:r>
        <w:separator/>
      </w:r>
    </w:p>
  </w:footnote>
  <w:footnote w:type="continuationSeparator" w:id="0">
    <w:p w:rsidR="00655455" w:rsidRDefault="0065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8E"/>
    <w:multiLevelType w:val="hybridMultilevel"/>
    <w:tmpl w:val="B498B102"/>
    <w:lvl w:ilvl="0" w:tplc="0415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35AA4"/>
    <w:multiLevelType w:val="hybridMultilevel"/>
    <w:tmpl w:val="5BA42EB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53C7EE0"/>
    <w:multiLevelType w:val="hybridMultilevel"/>
    <w:tmpl w:val="025255A2"/>
    <w:lvl w:ilvl="0" w:tplc="CC021E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96106CF"/>
    <w:multiLevelType w:val="hybridMultilevel"/>
    <w:tmpl w:val="BE5A190C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A6562E5"/>
    <w:multiLevelType w:val="hybridMultilevel"/>
    <w:tmpl w:val="1A326568"/>
    <w:lvl w:ilvl="0" w:tplc="EBD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0CFD"/>
    <w:multiLevelType w:val="hybridMultilevel"/>
    <w:tmpl w:val="84F42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2E0D2D"/>
    <w:multiLevelType w:val="hybridMultilevel"/>
    <w:tmpl w:val="4BEE636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4C916A3"/>
    <w:multiLevelType w:val="hybridMultilevel"/>
    <w:tmpl w:val="48C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15E"/>
    <w:multiLevelType w:val="hybridMultilevel"/>
    <w:tmpl w:val="29D4FF44"/>
    <w:lvl w:ilvl="0" w:tplc="A7FE6B8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264EEC"/>
    <w:multiLevelType w:val="hybridMultilevel"/>
    <w:tmpl w:val="E436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70EF3"/>
    <w:multiLevelType w:val="hybridMultilevel"/>
    <w:tmpl w:val="E0084BAA"/>
    <w:lvl w:ilvl="0" w:tplc="A7FE6B8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1C41125E"/>
    <w:multiLevelType w:val="hybridMultilevel"/>
    <w:tmpl w:val="CC64AF3A"/>
    <w:lvl w:ilvl="0" w:tplc="BF96678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C46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7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21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03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4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4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29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10503"/>
    <w:multiLevelType w:val="hybridMultilevel"/>
    <w:tmpl w:val="FD1257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E6D636F"/>
    <w:multiLevelType w:val="hybridMultilevel"/>
    <w:tmpl w:val="C5807972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1EF30AE8"/>
    <w:multiLevelType w:val="multilevel"/>
    <w:tmpl w:val="D99271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1"/>
      <w:numFmt w:val="upperRoman"/>
      <w:lvlText w:val="%2."/>
      <w:lvlJc w:val="left"/>
      <w:pPr>
        <w:ind w:left="4123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44D6A"/>
    <w:multiLevelType w:val="hybridMultilevel"/>
    <w:tmpl w:val="35DE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10CB2"/>
    <w:multiLevelType w:val="hybridMultilevel"/>
    <w:tmpl w:val="D26284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7538CF"/>
    <w:multiLevelType w:val="hybridMultilevel"/>
    <w:tmpl w:val="28EC387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9F567B5"/>
    <w:multiLevelType w:val="hybridMultilevel"/>
    <w:tmpl w:val="A0CC3E7C"/>
    <w:lvl w:ilvl="0" w:tplc="A3E034F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plc="492A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C7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63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60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A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D859F9"/>
    <w:multiLevelType w:val="hybridMultilevel"/>
    <w:tmpl w:val="D3AE3E78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2D346338"/>
    <w:multiLevelType w:val="hybridMultilevel"/>
    <w:tmpl w:val="24FAD748"/>
    <w:lvl w:ilvl="0" w:tplc="A7FE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279BF"/>
    <w:multiLevelType w:val="hybridMultilevel"/>
    <w:tmpl w:val="6096D71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7352AE5"/>
    <w:multiLevelType w:val="hybridMultilevel"/>
    <w:tmpl w:val="A32656E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9652716"/>
    <w:multiLevelType w:val="hybridMultilevel"/>
    <w:tmpl w:val="79B0B90E"/>
    <w:lvl w:ilvl="0" w:tplc="084A5D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108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AC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6A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A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2A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21277F"/>
    <w:multiLevelType w:val="hybridMultilevel"/>
    <w:tmpl w:val="330E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75DDB"/>
    <w:multiLevelType w:val="hybridMultilevel"/>
    <w:tmpl w:val="FB0C81D2"/>
    <w:lvl w:ilvl="0" w:tplc="CD3281AA">
      <w:start w:val="1"/>
      <w:numFmt w:val="bullet"/>
      <w:lvlText w:val="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3FE91532"/>
    <w:multiLevelType w:val="hybridMultilevel"/>
    <w:tmpl w:val="AB5C8ECA"/>
    <w:lvl w:ilvl="0" w:tplc="A7FE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9635B"/>
    <w:multiLevelType w:val="hybridMultilevel"/>
    <w:tmpl w:val="E46462E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0FD5DAF"/>
    <w:multiLevelType w:val="hybridMultilevel"/>
    <w:tmpl w:val="69A8D10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A944FA"/>
    <w:multiLevelType w:val="hybridMultilevel"/>
    <w:tmpl w:val="ED649E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174A0B"/>
    <w:multiLevelType w:val="hybridMultilevel"/>
    <w:tmpl w:val="5322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C01E8"/>
    <w:multiLevelType w:val="hybridMultilevel"/>
    <w:tmpl w:val="741497D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1422566"/>
    <w:multiLevelType w:val="hybridMultilevel"/>
    <w:tmpl w:val="08E0B5AC"/>
    <w:lvl w:ilvl="0" w:tplc="9AB486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57B0959"/>
    <w:multiLevelType w:val="hybridMultilevel"/>
    <w:tmpl w:val="D640FD14"/>
    <w:lvl w:ilvl="0" w:tplc="0150CA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5BD137C0"/>
    <w:multiLevelType w:val="hybridMultilevel"/>
    <w:tmpl w:val="5C2C5AA8"/>
    <w:lvl w:ilvl="0" w:tplc="FF564E8A">
      <w:start w:val="24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15424"/>
    <w:multiLevelType w:val="hybridMultilevel"/>
    <w:tmpl w:val="6614A1F2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6928646E"/>
    <w:multiLevelType w:val="hybridMultilevel"/>
    <w:tmpl w:val="634819A6"/>
    <w:lvl w:ilvl="0" w:tplc="1E5E59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F38F8"/>
    <w:multiLevelType w:val="hybridMultilevel"/>
    <w:tmpl w:val="73760BAA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 w15:restartNumberingAfterBreak="0">
    <w:nsid w:val="700549CF"/>
    <w:multiLevelType w:val="hybridMultilevel"/>
    <w:tmpl w:val="A29E20B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B1730E"/>
    <w:multiLevelType w:val="hybridMultilevel"/>
    <w:tmpl w:val="68E8F0AC"/>
    <w:lvl w:ilvl="0" w:tplc="FFFFFFFF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20F78BD"/>
    <w:multiLevelType w:val="hybridMultilevel"/>
    <w:tmpl w:val="C0AC00F8"/>
    <w:lvl w:ilvl="0" w:tplc="781E9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55767"/>
    <w:multiLevelType w:val="hybridMultilevel"/>
    <w:tmpl w:val="18E46B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DF401C"/>
    <w:multiLevelType w:val="multilevel"/>
    <w:tmpl w:val="82D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0F7299"/>
    <w:multiLevelType w:val="hybridMultilevel"/>
    <w:tmpl w:val="502AAEB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7EDB5BD1"/>
    <w:multiLevelType w:val="hybridMultilevel"/>
    <w:tmpl w:val="78806206"/>
    <w:lvl w:ilvl="0" w:tplc="45A4036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43"/>
    <w:lvlOverride w:ilvl="0">
      <w:lvl w:ilvl="0">
        <w:numFmt w:val="upperRoman"/>
        <w:lvlText w:val="%1."/>
        <w:lvlJc w:val="right"/>
      </w:lvl>
    </w:lvlOverride>
  </w:num>
  <w:num w:numId="2">
    <w:abstractNumId w:val="24"/>
  </w:num>
  <w:num w:numId="3">
    <w:abstractNumId w:val="12"/>
  </w:num>
  <w:num w:numId="4">
    <w:abstractNumId w:val="19"/>
  </w:num>
  <w:num w:numId="5">
    <w:abstractNumId w:val="26"/>
  </w:num>
  <w:num w:numId="6">
    <w:abstractNumId w:val="2"/>
  </w:num>
  <w:num w:numId="7">
    <w:abstractNumId w:val="41"/>
  </w:num>
  <w:num w:numId="8">
    <w:abstractNumId w:val="38"/>
  </w:num>
  <w:num w:numId="9">
    <w:abstractNumId w:val="14"/>
  </w:num>
  <w:num w:numId="10">
    <w:abstractNumId w:val="36"/>
  </w:num>
  <w:num w:numId="11">
    <w:abstractNumId w:val="20"/>
  </w:num>
  <w:num w:numId="12">
    <w:abstractNumId w:val="22"/>
  </w:num>
  <w:num w:numId="13">
    <w:abstractNumId w:val="30"/>
  </w:num>
  <w:num w:numId="14">
    <w:abstractNumId w:val="6"/>
  </w:num>
  <w:num w:numId="15">
    <w:abstractNumId w:val="34"/>
  </w:num>
  <w:num w:numId="16">
    <w:abstractNumId w:val="17"/>
  </w:num>
  <w:num w:numId="17">
    <w:abstractNumId w:val="11"/>
  </w:num>
  <w:num w:numId="18">
    <w:abstractNumId w:val="9"/>
  </w:num>
  <w:num w:numId="19">
    <w:abstractNumId w:val="4"/>
  </w:num>
  <w:num w:numId="20">
    <w:abstractNumId w:val="27"/>
  </w:num>
  <w:num w:numId="21">
    <w:abstractNumId w:val="15"/>
  </w:num>
  <w:num w:numId="22">
    <w:abstractNumId w:val="21"/>
  </w:num>
  <w:num w:numId="23">
    <w:abstractNumId w:val="8"/>
  </w:num>
  <w:num w:numId="24">
    <w:abstractNumId w:val="25"/>
  </w:num>
  <w:num w:numId="25">
    <w:abstractNumId w:val="31"/>
  </w:num>
  <w:num w:numId="26">
    <w:abstractNumId w:val="16"/>
  </w:num>
  <w:num w:numId="27">
    <w:abstractNumId w:val="29"/>
  </w:num>
  <w:num w:numId="28">
    <w:abstractNumId w:val="1"/>
  </w:num>
  <w:num w:numId="29">
    <w:abstractNumId w:val="45"/>
  </w:num>
  <w:num w:numId="30">
    <w:abstractNumId w:val="40"/>
  </w:num>
  <w:num w:numId="31">
    <w:abstractNumId w:val="35"/>
  </w:num>
  <w:num w:numId="32">
    <w:abstractNumId w:val="5"/>
  </w:num>
  <w:num w:numId="33">
    <w:abstractNumId w:val="39"/>
  </w:num>
  <w:num w:numId="34">
    <w:abstractNumId w:val="3"/>
  </w:num>
  <w:num w:numId="35">
    <w:abstractNumId w:val="32"/>
  </w:num>
  <w:num w:numId="36">
    <w:abstractNumId w:val="13"/>
  </w:num>
  <w:num w:numId="37">
    <w:abstractNumId w:val="18"/>
  </w:num>
  <w:num w:numId="38">
    <w:abstractNumId w:val="44"/>
  </w:num>
  <w:num w:numId="39">
    <w:abstractNumId w:val="23"/>
  </w:num>
  <w:num w:numId="40">
    <w:abstractNumId w:val="37"/>
  </w:num>
  <w:num w:numId="41">
    <w:abstractNumId w:val="33"/>
  </w:num>
  <w:num w:numId="42">
    <w:abstractNumId w:val="42"/>
  </w:num>
  <w:num w:numId="43">
    <w:abstractNumId w:val="7"/>
  </w:num>
  <w:num w:numId="44">
    <w:abstractNumId w:val="0"/>
  </w:num>
  <w:num w:numId="45">
    <w:abstractNumId w:val="28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F"/>
    <w:rsid w:val="000244E8"/>
    <w:rsid w:val="00025697"/>
    <w:rsid w:val="000460C5"/>
    <w:rsid w:val="000956BF"/>
    <w:rsid w:val="000E368B"/>
    <w:rsid w:val="00133C4D"/>
    <w:rsid w:val="001405C3"/>
    <w:rsid w:val="0018406F"/>
    <w:rsid w:val="001A5827"/>
    <w:rsid w:val="001B7BC7"/>
    <w:rsid w:val="001C2243"/>
    <w:rsid w:val="001D1B6C"/>
    <w:rsid w:val="001D74A8"/>
    <w:rsid w:val="002345A1"/>
    <w:rsid w:val="00241A04"/>
    <w:rsid w:val="00265A06"/>
    <w:rsid w:val="00296F41"/>
    <w:rsid w:val="002A4BCC"/>
    <w:rsid w:val="002C036F"/>
    <w:rsid w:val="002C037D"/>
    <w:rsid w:val="002D76A5"/>
    <w:rsid w:val="002F587B"/>
    <w:rsid w:val="003573B0"/>
    <w:rsid w:val="00360849"/>
    <w:rsid w:val="00384F15"/>
    <w:rsid w:val="003B7A99"/>
    <w:rsid w:val="003C22B3"/>
    <w:rsid w:val="003C245A"/>
    <w:rsid w:val="00403C77"/>
    <w:rsid w:val="00405433"/>
    <w:rsid w:val="00405DDD"/>
    <w:rsid w:val="004222A3"/>
    <w:rsid w:val="00452556"/>
    <w:rsid w:val="00475C4B"/>
    <w:rsid w:val="00486B73"/>
    <w:rsid w:val="00537C96"/>
    <w:rsid w:val="00542E5E"/>
    <w:rsid w:val="005529EF"/>
    <w:rsid w:val="005825AA"/>
    <w:rsid w:val="00590F34"/>
    <w:rsid w:val="005B00B3"/>
    <w:rsid w:val="005C49F3"/>
    <w:rsid w:val="006237B1"/>
    <w:rsid w:val="00655455"/>
    <w:rsid w:val="006704C3"/>
    <w:rsid w:val="006767A2"/>
    <w:rsid w:val="00683D9E"/>
    <w:rsid w:val="006C4AD1"/>
    <w:rsid w:val="006F02DB"/>
    <w:rsid w:val="00721864"/>
    <w:rsid w:val="00751FDE"/>
    <w:rsid w:val="00773E72"/>
    <w:rsid w:val="00785023"/>
    <w:rsid w:val="007F2A1E"/>
    <w:rsid w:val="00804779"/>
    <w:rsid w:val="008263B4"/>
    <w:rsid w:val="008D246D"/>
    <w:rsid w:val="008D3F95"/>
    <w:rsid w:val="008D5E09"/>
    <w:rsid w:val="008F621F"/>
    <w:rsid w:val="00926258"/>
    <w:rsid w:val="009755E7"/>
    <w:rsid w:val="00990F46"/>
    <w:rsid w:val="009A7214"/>
    <w:rsid w:val="00A33E30"/>
    <w:rsid w:val="00A54D1E"/>
    <w:rsid w:val="00A66706"/>
    <w:rsid w:val="00AA6AF1"/>
    <w:rsid w:val="00AA70FE"/>
    <w:rsid w:val="00AE1807"/>
    <w:rsid w:val="00AE1F28"/>
    <w:rsid w:val="00AE425A"/>
    <w:rsid w:val="00AF75C1"/>
    <w:rsid w:val="00B2045D"/>
    <w:rsid w:val="00B53F20"/>
    <w:rsid w:val="00B63D6B"/>
    <w:rsid w:val="00B6577A"/>
    <w:rsid w:val="00B90CD3"/>
    <w:rsid w:val="00B940B8"/>
    <w:rsid w:val="00BD44FB"/>
    <w:rsid w:val="00BD6C8B"/>
    <w:rsid w:val="00BE530F"/>
    <w:rsid w:val="00C20808"/>
    <w:rsid w:val="00C73AE8"/>
    <w:rsid w:val="00C879D5"/>
    <w:rsid w:val="00C97245"/>
    <w:rsid w:val="00CA41A0"/>
    <w:rsid w:val="00CB4FD1"/>
    <w:rsid w:val="00CB6824"/>
    <w:rsid w:val="00CF7B1D"/>
    <w:rsid w:val="00D36A1E"/>
    <w:rsid w:val="00D96CE1"/>
    <w:rsid w:val="00DB02D0"/>
    <w:rsid w:val="00E42BAA"/>
    <w:rsid w:val="00E4619A"/>
    <w:rsid w:val="00EB702B"/>
    <w:rsid w:val="00EC66EB"/>
    <w:rsid w:val="00F41FE2"/>
    <w:rsid w:val="00F53CD4"/>
    <w:rsid w:val="00F568C2"/>
    <w:rsid w:val="00F84FA7"/>
    <w:rsid w:val="00F92593"/>
    <w:rsid w:val="00FB653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5A0B"/>
  <w15:chartTrackingRefBased/>
  <w15:docId w15:val="{596DEEB3-75CD-4ABB-9C3D-683322C3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956BF"/>
  </w:style>
  <w:style w:type="numbering" w:customStyle="1" w:styleId="Bezlisty11">
    <w:name w:val="Bez listy11"/>
    <w:next w:val="Bezlisty"/>
    <w:uiPriority w:val="99"/>
    <w:semiHidden/>
    <w:unhideWhenUsed/>
    <w:rsid w:val="000956BF"/>
  </w:style>
  <w:style w:type="numbering" w:customStyle="1" w:styleId="Bezlisty111">
    <w:name w:val="Bez listy111"/>
    <w:next w:val="Bezlisty"/>
    <w:uiPriority w:val="99"/>
    <w:semiHidden/>
    <w:unhideWhenUsed/>
    <w:rsid w:val="000956BF"/>
  </w:style>
  <w:style w:type="paragraph" w:styleId="NormalnyWeb">
    <w:name w:val="Normal (Web)"/>
    <w:basedOn w:val="Normalny"/>
    <w:uiPriority w:val="99"/>
    <w:unhideWhenUsed/>
    <w:rsid w:val="000956BF"/>
    <w:pPr>
      <w:spacing w:before="100" w:beforeAutospacing="1" w:after="198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0956BF"/>
    <w:pPr>
      <w:spacing w:before="100" w:beforeAutospacing="1" w:after="19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0956B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56B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6BF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56B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Akapit z listą1,Wyliczanie,Wypunktowanie,Akapit z listą31,Nag 1"/>
    <w:basedOn w:val="Normalny"/>
    <w:link w:val="AkapitzlistZnak"/>
    <w:uiPriority w:val="34"/>
    <w:qFormat/>
    <w:rsid w:val="000956B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Akapit z listą1 Znak,Wyliczanie Znak,Wypunktowanie Znak,Akapit z listą31 Znak,Nag 1 Znak"/>
    <w:link w:val="Akapitzlist"/>
    <w:uiPriority w:val="34"/>
    <w:locked/>
    <w:rsid w:val="000956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0956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paragraph" w:styleId="Bezodstpw">
    <w:name w:val="No Spacing"/>
    <w:uiPriority w:val="1"/>
    <w:qFormat/>
    <w:rsid w:val="000956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3">
    <w:name w:val="Char Style 3"/>
    <w:link w:val="Style2"/>
    <w:uiPriority w:val="99"/>
    <w:qFormat/>
    <w:locked/>
    <w:rsid w:val="000956BF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qFormat/>
    <w:rsid w:val="000956BF"/>
    <w:pPr>
      <w:widowControl w:val="0"/>
      <w:shd w:val="clear" w:color="auto" w:fill="FFFFFF"/>
      <w:spacing w:after="240" w:line="295" w:lineRule="exact"/>
      <w:jc w:val="center"/>
      <w:outlineLvl w:val="0"/>
    </w:pPr>
    <w:rPr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6B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6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6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6B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956BF"/>
    <w:pPr>
      <w:spacing w:after="0" w:line="240" w:lineRule="auto"/>
    </w:pPr>
  </w:style>
  <w:style w:type="character" w:customStyle="1" w:styleId="b">
    <w:name w:val="b"/>
    <w:basedOn w:val="Domylnaczcionkaakapitu"/>
    <w:rsid w:val="000956BF"/>
  </w:style>
  <w:style w:type="paragraph" w:customStyle="1" w:styleId="Standard">
    <w:name w:val="Standard"/>
    <w:rsid w:val="00E4619A"/>
    <w:pPr>
      <w:suppressAutoHyphens/>
      <w:autoSpaceDN w:val="0"/>
      <w:spacing w:line="249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un.m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17</Pages>
  <Words>5337</Words>
  <Characters>32024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90</cp:revision>
  <dcterms:created xsi:type="dcterms:W3CDTF">2021-09-20T07:29:00Z</dcterms:created>
  <dcterms:modified xsi:type="dcterms:W3CDTF">2021-09-27T07:14:00Z</dcterms:modified>
</cp:coreProperties>
</file>