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CBB" w:rsidRPr="004E506F" w:rsidRDefault="00AD0CBB" w:rsidP="00AD0CBB">
      <w:pPr>
        <w:pStyle w:val="Nagwek5"/>
        <w:spacing w:before="0" w:line="240" w:lineRule="auto"/>
        <w:ind w:firstLine="5954"/>
        <w:jc w:val="both"/>
        <w:rPr>
          <w:b w:val="0"/>
          <w:bCs w:val="0"/>
          <w:sz w:val="24"/>
          <w:szCs w:val="24"/>
        </w:rPr>
      </w:pPr>
      <w:bookmarkStart w:id="0" w:name="_GoBack"/>
      <w:bookmarkEnd w:id="0"/>
      <w:r w:rsidRPr="004E506F">
        <w:rPr>
          <w:b w:val="0"/>
          <w:bCs w:val="0"/>
          <w:sz w:val="24"/>
          <w:szCs w:val="24"/>
        </w:rPr>
        <w:t>Załącznik</w:t>
      </w:r>
    </w:p>
    <w:p w:rsidR="00AD0CBB" w:rsidRPr="004E506F" w:rsidRDefault="00AD0CBB" w:rsidP="00AD0CBB">
      <w:pPr>
        <w:pStyle w:val="Nagwek5"/>
        <w:spacing w:before="0" w:line="240" w:lineRule="auto"/>
        <w:ind w:firstLine="5954"/>
        <w:jc w:val="both"/>
        <w:rPr>
          <w:b w:val="0"/>
          <w:sz w:val="24"/>
          <w:szCs w:val="24"/>
        </w:rPr>
      </w:pPr>
      <w:r w:rsidRPr="004E506F">
        <w:rPr>
          <w:b w:val="0"/>
          <w:sz w:val="24"/>
          <w:szCs w:val="24"/>
        </w:rPr>
        <w:t xml:space="preserve">do uchwały nr </w:t>
      </w:r>
      <w:r>
        <w:rPr>
          <w:b w:val="0"/>
          <w:sz w:val="24"/>
          <w:szCs w:val="24"/>
        </w:rPr>
        <w:t>748/21</w:t>
      </w:r>
    </w:p>
    <w:p w:rsidR="00AD0CBB" w:rsidRPr="004E506F" w:rsidRDefault="00AD0CBB" w:rsidP="00AD0CBB">
      <w:pPr>
        <w:ind w:firstLine="5954"/>
        <w:rPr>
          <w:lang w:eastAsia="pl-PL"/>
        </w:rPr>
      </w:pPr>
      <w:r w:rsidRPr="004E506F">
        <w:rPr>
          <w:lang w:eastAsia="pl-PL"/>
        </w:rPr>
        <w:t>Rady Miasta Torunia</w:t>
      </w:r>
    </w:p>
    <w:p w:rsidR="00AD0CBB" w:rsidRPr="004E506F" w:rsidRDefault="00AD0CBB" w:rsidP="00AD0CBB">
      <w:pPr>
        <w:ind w:firstLine="5954"/>
        <w:rPr>
          <w:lang w:eastAsia="pl-PL"/>
        </w:rPr>
      </w:pPr>
      <w:r w:rsidRPr="004E506F">
        <w:rPr>
          <w:lang w:eastAsia="pl-PL"/>
        </w:rPr>
        <w:t xml:space="preserve">z dnia </w:t>
      </w:r>
      <w:r>
        <w:rPr>
          <w:lang w:eastAsia="pl-PL"/>
        </w:rPr>
        <w:t>21 października 2021 r.</w:t>
      </w:r>
    </w:p>
    <w:p w:rsidR="00AD0CBB" w:rsidRPr="00BE1E19" w:rsidRDefault="00AD0CBB" w:rsidP="00AD0CBB">
      <w:pPr>
        <w:pStyle w:val="Nagwek5"/>
        <w:spacing w:before="0" w:line="240" w:lineRule="auto"/>
        <w:ind w:firstLine="0"/>
        <w:jc w:val="left"/>
        <w:rPr>
          <w:b w:val="0"/>
          <w:bCs w:val="0"/>
          <w:sz w:val="24"/>
          <w:szCs w:val="24"/>
        </w:rPr>
      </w:pPr>
    </w:p>
    <w:p w:rsidR="00AD0CBB" w:rsidRPr="00BE1E19" w:rsidRDefault="00AD0CBB" w:rsidP="00AD0CBB">
      <w:pPr>
        <w:pStyle w:val="Nagwek5"/>
        <w:spacing w:before="0" w:line="240" w:lineRule="auto"/>
        <w:ind w:firstLine="0"/>
        <w:rPr>
          <w:b w:val="0"/>
          <w:bCs w:val="0"/>
          <w:sz w:val="24"/>
          <w:szCs w:val="24"/>
        </w:rPr>
      </w:pPr>
    </w:p>
    <w:p w:rsidR="00AD0CBB" w:rsidRPr="00BE1E19" w:rsidRDefault="00AD0CBB" w:rsidP="00AD0CBB">
      <w:pPr>
        <w:pStyle w:val="Nagwek5"/>
        <w:spacing w:before="0" w:line="240" w:lineRule="auto"/>
        <w:ind w:firstLine="0"/>
        <w:rPr>
          <w:b w:val="0"/>
          <w:bCs w:val="0"/>
          <w:sz w:val="24"/>
          <w:szCs w:val="24"/>
        </w:rPr>
      </w:pPr>
      <w:r w:rsidRPr="00BE1E19">
        <w:rPr>
          <w:b w:val="0"/>
          <w:bCs w:val="0"/>
          <w:sz w:val="24"/>
          <w:szCs w:val="24"/>
        </w:rPr>
        <w:t>UZASADNIENIE</w:t>
      </w:r>
    </w:p>
    <w:p w:rsidR="00AD0CBB" w:rsidRPr="00BE1E19" w:rsidRDefault="00AD0CBB" w:rsidP="00AD0CBB">
      <w:r>
        <w:t xml:space="preserve"> </w:t>
      </w:r>
    </w:p>
    <w:p w:rsidR="00AD0CBB" w:rsidRPr="00BE1E19" w:rsidRDefault="00AD0CBB" w:rsidP="00AD0CBB">
      <w:pPr>
        <w:ind w:firstLine="851"/>
        <w:jc w:val="both"/>
      </w:pPr>
      <w:r>
        <w:t>30</w:t>
      </w:r>
      <w:r w:rsidRPr="00BE1E19">
        <w:t xml:space="preserve"> </w:t>
      </w:r>
      <w:r>
        <w:t>sierpnia</w:t>
      </w:r>
      <w:r w:rsidRPr="00BE1E19">
        <w:t xml:space="preserve"> 20</w:t>
      </w:r>
      <w:r>
        <w:t xml:space="preserve">21 </w:t>
      </w:r>
      <w:r w:rsidRPr="00BE1E19">
        <w:t>r. do Rady Miasta Torunia wpłynęł</w:t>
      </w:r>
      <w:r>
        <w:t>a skarga na Dyrektora Zespołu Szkół Ekonomicznych w Toruniu z dnia 19 sierpnia 2021 r., złożona do Kuratorium Oświaty w Bydgoszczy Delegatura w Toruniu, przekazana przez Zastępcę Prezydenta Miasta Torunia</w:t>
      </w:r>
      <w:r w:rsidRPr="00BE1E19">
        <w:t xml:space="preserve">. </w:t>
      </w:r>
    </w:p>
    <w:p w:rsidR="00AD0CBB" w:rsidRPr="00BE1E19" w:rsidRDefault="00AD0CBB" w:rsidP="00AD0CBB">
      <w:pPr>
        <w:ind w:firstLine="851"/>
        <w:jc w:val="both"/>
      </w:pPr>
      <w:r w:rsidRPr="00BE1E19">
        <w:t xml:space="preserve">Przewodniczący Rady Miasta Torunia przekazał ją do Komisji </w:t>
      </w:r>
      <w:r>
        <w:t>Skarg, Wniosków i Petycji</w:t>
      </w:r>
      <w:r w:rsidRPr="00BE1E19">
        <w:t xml:space="preserve"> Rady Miasta Torunia celem jej zbadania i przygotowania projektu uchwały Rady rozstrzygającej zasadność skargi.</w:t>
      </w:r>
    </w:p>
    <w:p w:rsidR="00AD0CBB" w:rsidRPr="00BE1E19" w:rsidRDefault="00AD0CBB" w:rsidP="00AD0CBB">
      <w:pPr>
        <w:tabs>
          <w:tab w:val="num" w:pos="360"/>
        </w:tabs>
        <w:ind w:firstLine="851"/>
        <w:jc w:val="both"/>
      </w:pPr>
      <w:r w:rsidRPr="00A54E1D">
        <w:t xml:space="preserve">Na podstawie art. 18 ust. 2 pkt 15 ustawy z </w:t>
      </w:r>
      <w:r>
        <w:t xml:space="preserve">dnia </w:t>
      </w:r>
      <w:r w:rsidRPr="00A54E1D">
        <w:rPr>
          <w:rStyle w:val="h2"/>
        </w:rPr>
        <w:t>8 marca 1990</w:t>
      </w:r>
      <w:r>
        <w:rPr>
          <w:rStyle w:val="h2"/>
        </w:rPr>
        <w:t xml:space="preserve"> </w:t>
      </w:r>
      <w:r w:rsidRPr="00A54E1D">
        <w:rPr>
          <w:rStyle w:val="h2"/>
        </w:rPr>
        <w:t>r.</w:t>
      </w:r>
      <w:r w:rsidRPr="00A54E1D">
        <w:t xml:space="preserve"> o samorządzie gminnym </w:t>
      </w:r>
      <w:r w:rsidRPr="00A44B15">
        <w:t>(</w:t>
      </w:r>
      <w:r w:rsidRPr="00A44B15">
        <w:rPr>
          <w:rStyle w:val="CharStyle15"/>
        </w:rPr>
        <w:t>Dz. U.</w:t>
      </w:r>
      <w:r w:rsidRPr="00050133">
        <w:rPr>
          <w:rStyle w:val="CharStyle15"/>
        </w:rPr>
        <w:t xml:space="preserve"> </w:t>
      </w:r>
      <w:r>
        <w:t>z 2021 r. poz. 1372</w:t>
      </w:r>
      <w:r w:rsidRPr="00A54E1D">
        <w:t>) oraz art. 227 w zw. z art. 229 pkt 3 oraz art. 238 § 1 ustawy z dnia 14 czerwca 1960</w:t>
      </w:r>
      <w:r>
        <w:t xml:space="preserve"> </w:t>
      </w:r>
      <w:r w:rsidRPr="00A54E1D">
        <w:t>r. Kodeks postępowania administracyjnego (</w:t>
      </w:r>
      <w:r w:rsidRPr="006246A3">
        <w:t xml:space="preserve">Dz. U. </w:t>
      </w:r>
      <w:r>
        <w:t>z 2021 r. poz. 735 i poz. 1491</w:t>
      </w:r>
      <w:r w:rsidRPr="00A54E1D">
        <w:t>) do rozpatrzenia skargi na prezydenta miasta i kierowników gminnych jednostek organizacy</w:t>
      </w:r>
      <w:r>
        <w:t>jnych właściwa jest rada gminy.</w:t>
      </w:r>
    </w:p>
    <w:p w:rsidR="00AD0CBB" w:rsidRDefault="00AD0CBB" w:rsidP="00AD0CBB">
      <w:pPr>
        <w:tabs>
          <w:tab w:val="num" w:pos="360"/>
        </w:tabs>
        <w:ind w:firstLine="851"/>
        <w:jc w:val="both"/>
      </w:pPr>
      <w:r>
        <w:rPr>
          <w:lang w:eastAsia="pl-PL"/>
        </w:rPr>
        <w:t xml:space="preserve">Skarżąca złożyła skargę na niewłaściwą reakcję </w:t>
      </w:r>
      <w:r>
        <w:t>Dyrektora Zespołu Szkół Ekonomicznych w Toruniu na jej skargę złożoną w dniu 6 lipca 2021 r. na niewłaściwe zachowanie jednej z nauczycielek</w:t>
      </w:r>
      <w:r>
        <w:rPr>
          <w:lang w:eastAsia="pl-PL"/>
        </w:rPr>
        <w:t>.</w:t>
      </w:r>
    </w:p>
    <w:p w:rsidR="00AD0CBB" w:rsidRDefault="00AD0CBB" w:rsidP="00AD0CBB">
      <w:pPr>
        <w:tabs>
          <w:tab w:val="num" w:pos="360"/>
        </w:tabs>
        <w:ind w:firstLine="851"/>
        <w:jc w:val="both"/>
      </w:pPr>
      <w:r>
        <w:rPr>
          <w:color w:val="000000"/>
        </w:rPr>
        <w:t xml:space="preserve">Po zapoznaniu się ze skargą i wyjaśnieniami złożonymi przez Zastępcę </w:t>
      </w:r>
      <w:r>
        <w:t>Prezydenta Miasta Torunia z 7 października 2021 r. Komisja Skarg, Wniosków i Petycji ustaliła na posiedzeniu w dniu 12 października 2021 r., że 6 lipca 2021 r. do Dyrektora Zespołu Szkół Ekonomicznych w Toruniu wpłynęła skarga Skarżącej na jedną z nauczycielek, w której wnioskowała o wyciągnięcie konsekwencji dyscyplinarnych wobec niej, bowiem nauczycielka ta „nagannie wyraziła się na jej temat na terenie szkoły, ingeruje w jej sprawy osobiste i nastawia przeciwko niej innych nauczycieli”.</w:t>
      </w:r>
    </w:p>
    <w:p w:rsidR="00AD0CBB" w:rsidRDefault="00AD0CBB" w:rsidP="00AD0CBB">
      <w:pPr>
        <w:tabs>
          <w:tab w:val="num" w:pos="360"/>
        </w:tabs>
        <w:ind w:firstLine="851"/>
        <w:jc w:val="both"/>
      </w:pPr>
      <w:r>
        <w:t xml:space="preserve">Dyrektor Zespołu Szkół Ekonomicznych w Toruniu przeprowadziła postępowanie wyjaśniające z udziałem osób wymienionych w skardze sporządzając notatki służbowe z przeprowadzonych rozmów. W dniu 6 sierpnia 2021 r. Dyrektor Zespołu Szkół Ekonomicznych w Toruniu udzieliła Skarżącej odpowiedzi na wniesioną skargę. Ponieważ od dnia 26 lipca 2021 r. do dnia 10 sierpnia 2021 r. Dyrektor przebywała na urlopie wypoczynkowym, nie mając dostępu do Poczty Polskiej, pragnąc dochować miesięcznego terminu odpowiedzi zdecydowała się na przesłanie odpowiedzi wnoszącej skargę nauczycielce na jej konto w dzienniku elektronicznym. </w:t>
      </w:r>
    </w:p>
    <w:p w:rsidR="00AD0CBB" w:rsidRDefault="00AD0CBB" w:rsidP="00AD0CBB">
      <w:pPr>
        <w:ind w:firstLine="851"/>
        <w:jc w:val="both"/>
      </w:pPr>
      <w:r>
        <w:t xml:space="preserve">W odpowiedzi na skargę Dyrektor Zespołu Szkół Ekonomicznych w Toruniu uzasadniła bezpodstawność wniesionej skargi, wskazując na brak potwierdzenia użycia wulgarnych słów przez wskazanego w skardze nauczyciela, innych postawionych zarzutów oraz okres ponad 10 miesięcy od wskazanego w skardze zdarzenia. </w:t>
      </w:r>
    </w:p>
    <w:p w:rsidR="00AD0CBB" w:rsidRDefault="00AD0CBB" w:rsidP="00AD0CBB">
      <w:pPr>
        <w:ind w:firstLine="851"/>
        <w:jc w:val="both"/>
      </w:pPr>
      <w:r w:rsidRPr="00BE1E19">
        <w:t>Komisj</w:t>
      </w:r>
      <w:r>
        <w:t>a</w:t>
      </w:r>
      <w:r w:rsidRPr="00BE1E19">
        <w:t xml:space="preserve"> </w:t>
      </w:r>
      <w:r>
        <w:t>Skarg, Wniosków i Petycji</w:t>
      </w:r>
      <w:r w:rsidRPr="00BE1E19">
        <w:t xml:space="preserve"> Rady Miasta Torunia</w:t>
      </w:r>
      <w:r>
        <w:t xml:space="preserve"> uznała, że dyrektor szkoły może ukarać nauczyciela jedynie karą porządkową za naruszenie organizacji i porządku w procesie pracy oraz przepisów bhp, które miało miejsce do 3 miesięcy wstecz. Kar dyscyplinarnych udziela nauczycielom komisja dyscyplinarna przy wojewodzie. Wniesiona skarga przez Skarżącą w dniu 6 lipca 2021 r. dotyczyła zdarzenia z 2020 roku.</w:t>
      </w:r>
    </w:p>
    <w:p w:rsidR="00AD0CBB" w:rsidRDefault="00AD0CBB" w:rsidP="00AD0CBB">
      <w:pPr>
        <w:pStyle w:val="Tekstpodstawowy2"/>
        <w:spacing w:before="0" w:line="240" w:lineRule="auto"/>
        <w:ind w:firstLine="851"/>
        <w:rPr>
          <w:sz w:val="24"/>
          <w:szCs w:val="24"/>
        </w:rPr>
      </w:pPr>
      <w:r>
        <w:rPr>
          <w:sz w:val="24"/>
          <w:szCs w:val="24"/>
        </w:rPr>
        <w:t xml:space="preserve">W związku z powyższym skargę z </w:t>
      </w:r>
      <w:r w:rsidRPr="009C6107">
        <w:rPr>
          <w:sz w:val="24"/>
          <w:szCs w:val="24"/>
        </w:rPr>
        <w:t>dnia z dnia 19 sierpnia 2021 r. na Dyrektora Zespołu Szkół Ekonomicznych w Toruniu</w:t>
      </w:r>
      <w:r>
        <w:t xml:space="preserve"> </w:t>
      </w:r>
      <w:r>
        <w:rPr>
          <w:sz w:val="24"/>
          <w:szCs w:val="24"/>
        </w:rPr>
        <w:t xml:space="preserve">Rada Miasta Torunia uznaje za bezzasadną. </w:t>
      </w:r>
    </w:p>
    <w:p w:rsidR="00AD0CBB" w:rsidRDefault="00AD0CBB" w:rsidP="00AD0CBB">
      <w:pPr>
        <w:pStyle w:val="Tekstpodstawowy2"/>
        <w:spacing w:before="0" w:line="240" w:lineRule="auto"/>
        <w:ind w:firstLine="851"/>
        <w:rPr>
          <w:sz w:val="24"/>
          <w:szCs w:val="24"/>
        </w:rPr>
      </w:pPr>
      <w:r>
        <w:rPr>
          <w:sz w:val="24"/>
          <w:szCs w:val="24"/>
        </w:rPr>
        <w:t>Jednocześnie z uwagi na to, iż skarga nie została uznana za zasadną, ponowienie jej w tej części bez wskazania nowych okoliczności spowoduje, zgodnie z art. 239 § 1 kodeksu postępowania administracyjnego, iż Rada Miasta Torunia podtrzyma swoje stanowisko z odpowiednią adnotacją w aktach sprawy - bez zawiadamiania Skarżącej.</w:t>
      </w:r>
    </w:p>
    <w:p w:rsidR="00AD0CBB" w:rsidRDefault="00AD0CBB" w:rsidP="00AD0CBB">
      <w:pPr>
        <w:ind w:firstLine="851"/>
        <w:jc w:val="both"/>
        <w:rPr>
          <w:iCs/>
          <w:snapToGrid w:val="0"/>
        </w:rPr>
      </w:pPr>
      <w:r>
        <w:lastRenderedPageBreak/>
        <w:t>Dodatkowo Rada Miasta Torunia wskazuje, iż n</w:t>
      </w:r>
      <w:r>
        <w:rPr>
          <w:iCs/>
        </w:rPr>
        <w:t xml:space="preserve">a podstawie przepisu art. 229 pkt 3 cytowanej ustawy Kodeks postępowania administracyjnego skargi m. in. </w:t>
      </w:r>
      <w:r>
        <w:t>na kierowników gminnych jednostek organizacyjnych</w:t>
      </w:r>
      <w:r>
        <w:rPr>
          <w:iCs/>
          <w:snapToGrid w:val="0"/>
        </w:rPr>
        <w:t xml:space="preserve"> dotyczące ich zadań lub działalności, rozpatruje rada gminy, </w:t>
      </w:r>
      <w:r>
        <w:rPr>
          <w:iCs/>
          <w:snapToGrid w:val="0"/>
          <w:u w:val="single"/>
        </w:rPr>
        <w:t>jeżeli przepisy szczególne nie określają innych organów właściwych do rozpatrywania skarg.</w:t>
      </w:r>
      <w:r>
        <w:rPr>
          <w:iCs/>
          <w:snapToGrid w:val="0"/>
        </w:rPr>
        <w:t xml:space="preserve"> </w:t>
      </w:r>
    </w:p>
    <w:p w:rsidR="00AD0CBB" w:rsidRDefault="00AD0CBB" w:rsidP="00AD0CBB">
      <w:pPr>
        <w:tabs>
          <w:tab w:val="num" w:pos="360"/>
        </w:tabs>
        <w:ind w:firstLine="851"/>
        <w:jc w:val="both"/>
      </w:pPr>
      <w:r>
        <w:t>Skarga dotycząca zadań lub działalności organów uruchamia jednoinstancyjne, samodzielne postępowanie administracyjne o charakterze uproszczonym, kończące się czynnością materialno-techniczną - zawiadomieniem. Jest ona odformalizowanym środkiem obrony i ochrony różnych interesów jednostki, które nie dają podstaw do żądania wszczęcia postępowania administracyjnego, albo też nie mogą stanowić podstawy powództwa lub wniosku zmierzającego do wszczęcia postępowania. Skargi są wnoszone w związku z już podjętym działaniem organu, ewentualnie w związku z brakiem takiego działania i mają na celu zwrócenie uwagi właściwym organom na wszelkie nieprawidłowości powstałe w wyniku takiego działania lub zaniechania (por. postanowienie NSA z dnia 19 lipca 2013 r., sygn. akt I OSK1472/13, CBOIS).</w:t>
      </w:r>
    </w:p>
    <w:p w:rsidR="00EC74CE" w:rsidRDefault="00AD0CBB" w:rsidP="00AD0CBB">
      <w:pPr>
        <w:tabs>
          <w:tab w:val="num" w:pos="360"/>
        </w:tabs>
        <w:ind w:firstLine="851"/>
        <w:jc w:val="both"/>
      </w:pPr>
      <w:r>
        <w:t>Oznacza to, że postępowanie skargowe w tym trybie jest postępowaniem jednoinstancyjnym i od niniejszej uchwały nie służy skarga do sądu administracyjnego.</w:t>
      </w:r>
    </w:p>
    <w:sectPr w:rsidR="00EC74CE" w:rsidSect="00AE31AD">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BB"/>
    <w:rsid w:val="00AD0CBB"/>
    <w:rsid w:val="00EC7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6789"/>
  <w15:chartTrackingRefBased/>
  <w15:docId w15:val="{A26298D9-79F0-4779-BF3B-D7CFFCC1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0CBB"/>
    <w:pPr>
      <w:spacing w:after="0" w:line="240" w:lineRule="auto"/>
    </w:pPr>
    <w:rPr>
      <w:rFonts w:ascii="Times New Roman" w:eastAsia="Times New Roman" w:hAnsi="Times New Roman" w:cs="Times New Roman"/>
      <w:sz w:val="24"/>
      <w:szCs w:val="24"/>
    </w:rPr>
  </w:style>
  <w:style w:type="paragraph" w:styleId="Nagwek5">
    <w:name w:val="heading 5"/>
    <w:basedOn w:val="Normalny"/>
    <w:next w:val="Normalny"/>
    <w:link w:val="Nagwek5Znak"/>
    <w:uiPriority w:val="99"/>
    <w:unhideWhenUsed/>
    <w:qFormat/>
    <w:rsid w:val="00AD0CBB"/>
    <w:pPr>
      <w:keepNext/>
      <w:widowControl w:val="0"/>
      <w:autoSpaceDE w:val="0"/>
      <w:autoSpaceDN w:val="0"/>
      <w:adjustRightInd w:val="0"/>
      <w:spacing w:before="200" w:line="360" w:lineRule="auto"/>
      <w:ind w:firstLine="720"/>
      <w:jc w:val="center"/>
      <w:outlineLvl w:val="4"/>
    </w:pPr>
    <w:rPr>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AD0CBB"/>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rsid w:val="00AD0CBB"/>
    <w:pPr>
      <w:widowControl w:val="0"/>
      <w:autoSpaceDE w:val="0"/>
      <w:autoSpaceDN w:val="0"/>
      <w:adjustRightInd w:val="0"/>
      <w:spacing w:before="200" w:line="360" w:lineRule="auto"/>
      <w:jc w:val="both"/>
    </w:pPr>
    <w:rPr>
      <w:sz w:val="26"/>
      <w:szCs w:val="26"/>
      <w:lang w:eastAsia="pl-PL"/>
    </w:rPr>
  </w:style>
  <w:style w:type="character" w:customStyle="1" w:styleId="Tekstpodstawowy2Znak">
    <w:name w:val="Tekst podstawowy 2 Znak"/>
    <w:basedOn w:val="Domylnaczcionkaakapitu"/>
    <w:link w:val="Tekstpodstawowy2"/>
    <w:uiPriority w:val="99"/>
    <w:semiHidden/>
    <w:rsid w:val="00AD0CBB"/>
    <w:rPr>
      <w:rFonts w:ascii="Times New Roman" w:eastAsia="Times New Roman" w:hAnsi="Times New Roman" w:cs="Times New Roman"/>
      <w:sz w:val="26"/>
      <w:szCs w:val="26"/>
      <w:lang w:eastAsia="pl-PL"/>
    </w:rPr>
  </w:style>
  <w:style w:type="character" w:customStyle="1" w:styleId="CharStyle15">
    <w:name w:val="Char Style 15"/>
    <w:link w:val="Style14"/>
    <w:locked/>
    <w:rsid w:val="00AD0CBB"/>
    <w:rPr>
      <w:i/>
      <w:iCs/>
      <w:sz w:val="21"/>
      <w:szCs w:val="21"/>
      <w:shd w:val="clear" w:color="auto" w:fill="FFFFFF"/>
    </w:rPr>
  </w:style>
  <w:style w:type="paragraph" w:customStyle="1" w:styleId="Style14">
    <w:name w:val="Style 14"/>
    <w:basedOn w:val="Normalny"/>
    <w:link w:val="CharStyle15"/>
    <w:rsid w:val="00AD0CBB"/>
    <w:pPr>
      <w:widowControl w:val="0"/>
      <w:shd w:val="clear" w:color="auto" w:fill="FFFFFF"/>
      <w:spacing w:line="288" w:lineRule="exact"/>
      <w:ind w:firstLine="720"/>
      <w:jc w:val="both"/>
    </w:pPr>
    <w:rPr>
      <w:rFonts w:asciiTheme="minorHAnsi" w:eastAsiaTheme="minorHAnsi" w:hAnsiTheme="minorHAnsi" w:cstheme="minorBidi"/>
      <w:i/>
      <w:iCs/>
      <w:sz w:val="21"/>
      <w:szCs w:val="21"/>
    </w:rPr>
  </w:style>
  <w:style w:type="character" w:customStyle="1" w:styleId="h2">
    <w:name w:val="h2"/>
    <w:basedOn w:val="Domylnaczcionkaakapitu"/>
    <w:rsid w:val="00AD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4131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b.czerwonka</dc:creator>
  <cp:keywords/>
  <dc:description/>
  <cp:lastModifiedBy>b.czerwonka</cp:lastModifiedBy>
  <cp:revision>1</cp:revision>
  <dcterms:created xsi:type="dcterms:W3CDTF">2021-10-25T11:00:00Z</dcterms:created>
  <dcterms:modified xsi:type="dcterms:W3CDTF">2021-10-25T11:01:00Z</dcterms:modified>
</cp:coreProperties>
</file>