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704C" w:rsidRPr="006C704C" w:rsidRDefault="006C704C" w:rsidP="006C70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>UCHWAŁA NR 714/21</w:t>
      </w:r>
    </w:p>
    <w:p w:rsidR="006C704C" w:rsidRPr="006C704C" w:rsidRDefault="006C704C" w:rsidP="006C70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>RADY MIASTA TORUNIA</w:t>
      </w:r>
    </w:p>
    <w:p w:rsidR="006C704C" w:rsidRPr="006C704C" w:rsidRDefault="006C704C" w:rsidP="006C70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>z dnia 30 września 2021 r.</w:t>
      </w:r>
    </w:p>
    <w:p w:rsidR="0069483F" w:rsidRPr="006C704C" w:rsidRDefault="0069483F" w:rsidP="006C70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483F" w:rsidRPr="006C704C" w:rsidRDefault="0069483F" w:rsidP="006C7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 xml:space="preserve">zmieniająca uchwałę </w:t>
      </w:r>
      <w:r w:rsidRPr="006C704C">
        <w:rPr>
          <w:rFonts w:ascii="Times New Roman" w:hAnsi="Times New Roman"/>
          <w:bCs/>
          <w:sz w:val="24"/>
          <w:szCs w:val="24"/>
        </w:rPr>
        <w:t>w sprawie zasad wynajmowania lokali użytkowych, garaży, powierzchni pod reklamę oraz nieruchomości lub ich części stanowiących własność Gminy Miasta Toruń, którymi gospodaruje Zakład Gospodarki Mieszkaniowej w Toruniu</w:t>
      </w:r>
      <w:r w:rsidR="002E76EC" w:rsidRPr="006C704C">
        <w:rPr>
          <w:rFonts w:ascii="Times New Roman" w:hAnsi="Times New Roman"/>
          <w:bCs/>
          <w:sz w:val="24"/>
          <w:szCs w:val="24"/>
        </w:rPr>
        <w:t>.</w:t>
      </w:r>
    </w:p>
    <w:p w:rsidR="0069483F" w:rsidRPr="006C704C" w:rsidRDefault="0069483F" w:rsidP="006C7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3F" w:rsidRPr="006C704C" w:rsidRDefault="0069483F" w:rsidP="006C7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color w:val="auto"/>
          <w:sz w:val="24"/>
          <w:szCs w:val="24"/>
        </w:rPr>
        <w:t>Na podstawie</w:t>
      </w:r>
      <w:r w:rsidRPr="006C70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C704C">
        <w:rPr>
          <w:rFonts w:ascii="Times New Roman" w:hAnsi="Times New Roman"/>
          <w:sz w:val="24"/>
          <w:szCs w:val="24"/>
        </w:rPr>
        <w:t>art. 40 ust. 2 pkt 3 i art. 41 ust. 1 ustawy z dnia 8</w:t>
      </w:r>
      <w:r w:rsidR="006C704C">
        <w:rPr>
          <w:rFonts w:ascii="Times New Roman" w:hAnsi="Times New Roman"/>
          <w:sz w:val="24"/>
          <w:szCs w:val="24"/>
        </w:rPr>
        <w:t xml:space="preserve"> </w:t>
      </w:r>
      <w:r w:rsidRPr="006C704C">
        <w:rPr>
          <w:rFonts w:ascii="Times New Roman" w:hAnsi="Times New Roman"/>
          <w:sz w:val="24"/>
          <w:szCs w:val="24"/>
        </w:rPr>
        <w:t>marca 1990 r. o sa</w:t>
      </w:r>
      <w:r w:rsidR="008B28E2" w:rsidRPr="006C704C">
        <w:rPr>
          <w:rFonts w:ascii="Times New Roman" w:hAnsi="Times New Roman"/>
          <w:sz w:val="24"/>
          <w:szCs w:val="24"/>
        </w:rPr>
        <w:t>morządzie gminnym (Dz. U. z 2021</w:t>
      </w:r>
      <w:r w:rsidRPr="006C704C">
        <w:rPr>
          <w:rFonts w:ascii="Times New Roman" w:hAnsi="Times New Roman"/>
          <w:sz w:val="24"/>
          <w:szCs w:val="24"/>
        </w:rPr>
        <w:t xml:space="preserve"> r.  poz. </w:t>
      </w:r>
      <w:r w:rsidR="008B28E2" w:rsidRPr="006C704C">
        <w:rPr>
          <w:rFonts w:ascii="Times New Roman" w:hAnsi="Times New Roman"/>
          <w:sz w:val="24"/>
          <w:szCs w:val="24"/>
        </w:rPr>
        <w:t>1372</w:t>
      </w:r>
      <w:r w:rsidRPr="006C704C">
        <w:rPr>
          <w:rFonts w:ascii="Times New Roman" w:hAnsi="Times New Roman"/>
          <w:sz w:val="24"/>
          <w:szCs w:val="24"/>
        </w:rPr>
        <w:t>) uchwala się, co</w:t>
      </w:r>
      <w:r w:rsidR="006C704C">
        <w:rPr>
          <w:rFonts w:ascii="Times New Roman" w:hAnsi="Times New Roman"/>
          <w:sz w:val="24"/>
          <w:szCs w:val="24"/>
        </w:rPr>
        <w:t xml:space="preserve"> </w:t>
      </w:r>
      <w:r w:rsidRPr="006C704C">
        <w:rPr>
          <w:rFonts w:ascii="Times New Roman" w:hAnsi="Times New Roman"/>
          <w:sz w:val="24"/>
          <w:szCs w:val="24"/>
        </w:rPr>
        <w:t>następuje:</w:t>
      </w:r>
    </w:p>
    <w:p w:rsidR="0069483F" w:rsidRPr="006C704C" w:rsidRDefault="0069483F" w:rsidP="006C7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3F" w:rsidRPr="006C704C" w:rsidRDefault="0069483F" w:rsidP="006C7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>§</w:t>
      </w:r>
      <w:r w:rsidR="006C704C">
        <w:rPr>
          <w:rFonts w:ascii="Times New Roman" w:hAnsi="Times New Roman"/>
          <w:sz w:val="24"/>
          <w:szCs w:val="24"/>
        </w:rPr>
        <w:t xml:space="preserve"> </w:t>
      </w:r>
      <w:r w:rsidRPr="006C704C">
        <w:rPr>
          <w:rFonts w:ascii="Times New Roman" w:hAnsi="Times New Roman"/>
          <w:sz w:val="24"/>
          <w:szCs w:val="24"/>
        </w:rPr>
        <w:t xml:space="preserve">1. W uchwale nr 414/12 Rady Miasta Torunia z dnia 25 października 2012 r. </w:t>
      </w:r>
      <w:r w:rsidR="00996E70">
        <w:rPr>
          <w:rFonts w:ascii="Times New Roman" w:hAnsi="Times New Roman"/>
          <w:bCs/>
          <w:sz w:val="24"/>
          <w:szCs w:val="24"/>
        </w:rPr>
        <w:t xml:space="preserve">w </w:t>
      </w:r>
      <w:r w:rsidRPr="006C704C">
        <w:rPr>
          <w:rFonts w:ascii="Times New Roman" w:hAnsi="Times New Roman"/>
          <w:bCs/>
          <w:sz w:val="24"/>
          <w:szCs w:val="24"/>
        </w:rPr>
        <w:t>sprawie zasad wynajmowania lokali użytkowych, garaży, powierzchni pod reklamę oraz nieruchomości lub ich części stanowiących własność Gminy Miasta Toruń, którymi gospodaruje Zakład Gospodarki Mieszkaniowej w Toruniu</w:t>
      </w:r>
      <w:r w:rsidRPr="006C704C">
        <w:rPr>
          <w:rFonts w:ascii="Times New Roman" w:hAnsi="Times New Roman"/>
          <w:sz w:val="24"/>
          <w:szCs w:val="24"/>
        </w:rPr>
        <w:t xml:space="preserve"> (Dz. Urz. Woj. Kujawsko-Pomorskiego z 2020 r. poz.</w:t>
      </w:r>
      <w:r w:rsidR="00996E70">
        <w:rPr>
          <w:rFonts w:ascii="Times New Roman" w:hAnsi="Times New Roman"/>
          <w:sz w:val="24"/>
          <w:szCs w:val="24"/>
        </w:rPr>
        <w:t> </w:t>
      </w:r>
      <w:r w:rsidRPr="006C704C">
        <w:rPr>
          <w:rFonts w:ascii="Times New Roman" w:hAnsi="Times New Roman"/>
          <w:sz w:val="24"/>
          <w:szCs w:val="24"/>
        </w:rPr>
        <w:t>3210</w:t>
      </w:r>
      <w:r w:rsidR="00996E7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96E70">
        <w:rPr>
          <w:rFonts w:ascii="Times New Roman" w:hAnsi="Times New Roman"/>
          <w:sz w:val="24"/>
          <w:szCs w:val="24"/>
        </w:rPr>
        <w:t>późn</w:t>
      </w:r>
      <w:proofErr w:type="spellEnd"/>
      <w:r w:rsidR="00996E70">
        <w:rPr>
          <w:rFonts w:ascii="Times New Roman" w:hAnsi="Times New Roman"/>
          <w:sz w:val="24"/>
          <w:szCs w:val="24"/>
        </w:rPr>
        <w:t>. zm.</w:t>
      </w:r>
      <w:r w:rsidRPr="006C704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C704C">
        <w:rPr>
          <w:rFonts w:ascii="Times New Roman" w:hAnsi="Times New Roman"/>
          <w:sz w:val="24"/>
          <w:szCs w:val="24"/>
        </w:rPr>
        <w:t>) wp</w:t>
      </w:r>
      <w:r w:rsidR="006867FF" w:rsidRPr="006C704C">
        <w:rPr>
          <w:rFonts w:ascii="Times New Roman" w:hAnsi="Times New Roman"/>
          <w:sz w:val="24"/>
          <w:szCs w:val="24"/>
        </w:rPr>
        <w:t>rowadza się następujące zmiany:</w:t>
      </w:r>
    </w:p>
    <w:p w:rsidR="0069483F" w:rsidRPr="006C704C" w:rsidRDefault="00C50DBF" w:rsidP="006C704C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>w</w:t>
      </w:r>
      <w:r w:rsidR="006867FF" w:rsidRPr="006C704C">
        <w:rPr>
          <w:rFonts w:ascii="Times New Roman" w:hAnsi="Times New Roman"/>
          <w:sz w:val="24"/>
          <w:szCs w:val="24"/>
        </w:rPr>
        <w:t xml:space="preserve"> </w:t>
      </w:r>
      <w:r w:rsidR="0069483F" w:rsidRPr="006C704C">
        <w:rPr>
          <w:rFonts w:ascii="Times New Roman" w:hAnsi="Times New Roman"/>
          <w:sz w:val="24"/>
          <w:szCs w:val="24"/>
        </w:rPr>
        <w:t xml:space="preserve">§ </w:t>
      </w:r>
      <w:r w:rsidR="002E5B45" w:rsidRPr="006C704C">
        <w:rPr>
          <w:rFonts w:ascii="Times New Roman" w:hAnsi="Times New Roman"/>
          <w:sz w:val="24"/>
          <w:szCs w:val="24"/>
        </w:rPr>
        <w:t xml:space="preserve">6 </w:t>
      </w:r>
      <w:r w:rsidR="00AA7741" w:rsidRPr="006C704C">
        <w:rPr>
          <w:rFonts w:ascii="Times New Roman" w:hAnsi="Times New Roman"/>
          <w:sz w:val="24"/>
          <w:szCs w:val="24"/>
        </w:rPr>
        <w:t xml:space="preserve">ust. 1 </w:t>
      </w:r>
      <w:r w:rsidR="002E5B45" w:rsidRPr="006C704C">
        <w:rPr>
          <w:rFonts w:ascii="Times New Roman" w:hAnsi="Times New Roman"/>
          <w:sz w:val="24"/>
          <w:szCs w:val="24"/>
        </w:rPr>
        <w:t>otrzymuje brzmienie</w:t>
      </w:r>
      <w:r w:rsidR="00723461" w:rsidRPr="006C704C">
        <w:rPr>
          <w:rFonts w:ascii="Times New Roman" w:hAnsi="Times New Roman"/>
          <w:sz w:val="24"/>
          <w:szCs w:val="24"/>
        </w:rPr>
        <w:t>:</w:t>
      </w:r>
    </w:p>
    <w:p w:rsidR="0031775F" w:rsidRPr="006C704C" w:rsidRDefault="00C50DBF" w:rsidP="006C70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 xml:space="preserve">„1. </w:t>
      </w:r>
      <w:r w:rsidR="002E5B45" w:rsidRPr="006C704C">
        <w:rPr>
          <w:rFonts w:ascii="Times New Roman" w:hAnsi="Times New Roman"/>
          <w:sz w:val="24"/>
          <w:szCs w:val="24"/>
        </w:rPr>
        <w:t>Prezydent ustala minimalne stawki czynszu</w:t>
      </w:r>
      <w:r w:rsidR="0031775F" w:rsidRPr="006C704C">
        <w:rPr>
          <w:rFonts w:ascii="Times New Roman" w:hAnsi="Times New Roman"/>
          <w:sz w:val="24"/>
          <w:szCs w:val="24"/>
        </w:rPr>
        <w:t xml:space="preserve"> najmu</w:t>
      </w:r>
      <w:r w:rsidR="002E5B45" w:rsidRPr="006C704C">
        <w:rPr>
          <w:rFonts w:ascii="Times New Roman" w:hAnsi="Times New Roman"/>
          <w:sz w:val="24"/>
          <w:szCs w:val="24"/>
        </w:rPr>
        <w:t xml:space="preserve"> lokali użytkowych, garaży, powierzchni pod reklamę</w:t>
      </w:r>
      <w:r w:rsidRPr="006C704C">
        <w:rPr>
          <w:rFonts w:ascii="Times New Roman" w:hAnsi="Times New Roman"/>
          <w:sz w:val="24"/>
          <w:szCs w:val="24"/>
        </w:rPr>
        <w:t>,</w:t>
      </w:r>
      <w:r w:rsidR="002E5B45" w:rsidRPr="006C704C">
        <w:rPr>
          <w:rFonts w:ascii="Times New Roman" w:hAnsi="Times New Roman"/>
          <w:sz w:val="24"/>
          <w:szCs w:val="24"/>
        </w:rPr>
        <w:t xml:space="preserve"> nieruchomości lub ic</w:t>
      </w:r>
      <w:r w:rsidR="00852B0F" w:rsidRPr="006C704C">
        <w:rPr>
          <w:rFonts w:ascii="Times New Roman" w:hAnsi="Times New Roman"/>
          <w:sz w:val="24"/>
          <w:szCs w:val="24"/>
        </w:rPr>
        <w:t>h części oraz wskaźnik zmian</w:t>
      </w:r>
      <w:r w:rsidRPr="006C704C">
        <w:rPr>
          <w:rFonts w:ascii="Times New Roman" w:hAnsi="Times New Roman"/>
          <w:sz w:val="24"/>
          <w:szCs w:val="24"/>
        </w:rPr>
        <w:t xml:space="preserve"> tych</w:t>
      </w:r>
      <w:r w:rsidR="00852B0F" w:rsidRPr="006C704C">
        <w:rPr>
          <w:rFonts w:ascii="Times New Roman" w:hAnsi="Times New Roman"/>
          <w:sz w:val="24"/>
          <w:szCs w:val="24"/>
        </w:rPr>
        <w:t xml:space="preserve"> stawek dla obowiązujących umów najmu.</w:t>
      </w:r>
      <w:r w:rsidR="00AA7741" w:rsidRPr="006C704C">
        <w:rPr>
          <w:rFonts w:ascii="Times New Roman" w:hAnsi="Times New Roman"/>
          <w:sz w:val="24"/>
          <w:szCs w:val="24"/>
        </w:rPr>
        <w:t>”</w:t>
      </w:r>
      <w:r w:rsidRPr="006C704C">
        <w:rPr>
          <w:rFonts w:ascii="Times New Roman" w:hAnsi="Times New Roman"/>
          <w:sz w:val="24"/>
          <w:szCs w:val="24"/>
        </w:rPr>
        <w:t>;</w:t>
      </w:r>
      <w:r w:rsidR="00AA7741" w:rsidRPr="006C704C">
        <w:rPr>
          <w:rFonts w:ascii="Times New Roman" w:hAnsi="Times New Roman"/>
          <w:sz w:val="24"/>
          <w:szCs w:val="24"/>
        </w:rPr>
        <w:t xml:space="preserve"> </w:t>
      </w:r>
    </w:p>
    <w:p w:rsidR="00665E08" w:rsidRPr="006C704C" w:rsidRDefault="00C50DBF" w:rsidP="006C704C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 xml:space="preserve">w </w:t>
      </w:r>
      <w:r w:rsidR="00665E08" w:rsidRPr="006C704C">
        <w:rPr>
          <w:rFonts w:ascii="Times New Roman" w:hAnsi="Times New Roman"/>
          <w:sz w:val="24"/>
          <w:szCs w:val="24"/>
        </w:rPr>
        <w:t xml:space="preserve">§ </w:t>
      </w:r>
      <w:r w:rsidR="006867FF" w:rsidRPr="006C704C">
        <w:rPr>
          <w:rFonts w:ascii="Times New Roman" w:hAnsi="Times New Roman"/>
          <w:sz w:val="24"/>
          <w:szCs w:val="24"/>
        </w:rPr>
        <w:t>8 ust. 2</w:t>
      </w:r>
      <w:r w:rsidR="001668B0" w:rsidRPr="006C704C">
        <w:rPr>
          <w:rFonts w:ascii="Times New Roman" w:hAnsi="Times New Roman"/>
          <w:sz w:val="24"/>
          <w:szCs w:val="24"/>
        </w:rPr>
        <w:t xml:space="preserve"> i 3 otrzymują</w:t>
      </w:r>
      <w:r w:rsidR="00665E08" w:rsidRPr="006C704C">
        <w:rPr>
          <w:rFonts w:ascii="Times New Roman" w:hAnsi="Times New Roman"/>
          <w:sz w:val="24"/>
          <w:szCs w:val="24"/>
        </w:rPr>
        <w:t xml:space="preserve"> brzmienie:</w:t>
      </w:r>
    </w:p>
    <w:p w:rsidR="001668B0" w:rsidRPr="006C704C" w:rsidRDefault="001668B0" w:rsidP="006C70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>„</w:t>
      </w:r>
      <w:r w:rsidR="00C50DBF" w:rsidRPr="006C704C">
        <w:rPr>
          <w:rFonts w:ascii="Times New Roman" w:hAnsi="Times New Roman"/>
          <w:sz w:val="24"/>
          <w:szCs w:val="24"/>
        </w:rPr>
        <w:t xml:space="preserve">2. </w:t>
      </w:r>
      <w:r w:rsidRPr="006C704C">
        <w:rPr>
          <w:rFonts w:ascii="Times New Roman" w:hAnsi="Times New Roman"/>
          <w:sz w:val="24"/>
          <w:szCs w:val="24"/>
        </w:rPr>
        <w:t>Obniżoną stawkę czynszu dla organizacji ustala się na okres</w:t>
      </w:r>
      <w:r w:rsidR="00F30614" w:rsidRPr="006C704C">
        <w:rPr>
          <w:rFonts w:ascii="Times New Roman" w:hAnsi="Times New Roman"/>
          <w:sz w:val="24"/>
          <w:szCs w:val="24"/>
        </w:rPr>
        <w:t xml:space="preserve"> nie dłuższy niż kolejne</w:t>
      </w:r>
      <w:r w:rsidRPr="006C704C">
        <w:rPr>
          <w:rFonts w:ascii="Times New Roman" w:hAnsi="Times New Roman"/>
          <w:sz w:val="24"/>
          <w:szCs w:val="24"/>
        </w:rPr>
        <w:t xml:space="preserve"> 12 miesięcy kalendarzowych, z zastrzeżeniem ust. 5.</w:t>
      </w:r>
    </w:p>
    <w:p w:rsidR="001668B0" w:rsidRPr="006C704C" w:rsidRDefault="001668B0" w:rsidP="006C70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 xml:space="preserve">3. Kolejne obniżki stawki czynszu dla organizacji stosuje się na wniosek najemcy na następny okres </w:t>
      </w:r>
      <w:r w:rsidR="00F30614" w:rsidRPr="006C704C">
        <w:rPr>
          <w:rFonts w:ascii="Times New Roman" w:hAnsi="Times New Roman"/>
          <w:sz w:val="24"/>
          <w:szCs w:val="24"/>
        </w:rPr>
        <w:t>nie dłuższy niż kolejne</w:t>
      </w:r>
      <w:r w:rsidR="00A43ACF" w:rsidRPr="006C704C">
        <w:rPr>
          <w:rFonts w:ascii="Times New Roman" w:hAnsi="Times New Roman"/>
          <w:sz w:val="24"/>
          <w:szCs w:val="24"/>
        </w:rPr>
        <w:t xml:space="preserve"> 12 miesięcy kalendarzowych</w:t>
      </w:r>
      <w:r w:rsidRPr="006C704C">
        <w:rPr>
          <w:rFonts w:ascii="Times New Roman" w:hAnsi="Times New Roman"/>
          <w:sz w:val="24"/>
          <w:szCs w:val="24"/>
        </w:rPr>
        <w:t xml:space="preserve">, jeżeli organizacja złoży oświadczenie, </w:t>
      </w:r>
      <w:r w:rsidR="00A43ACF" w:rsidRPr="006C704C">
        <w:rPr>
          <w:rFonts w:ascii="Times New Roman" w:hAnsi="Times New Roman"/>
          <w:sz w:val="24"/>
          <w:szCs w:val="24"/>
        </w:rPr>
        <w:t xml:space="preserve">że nadal prowadzi działalność, </w:t>
      </w:r>
      <w:r w:rsidR="00C50DBF" w:rsidRPr="006C704C">
        <w:rPr>
          <w:rFonts w:ascii="Times New Roman" w:hAnsi="Times New Roman"/>
          <w:sz w:val="24"/>
          <w:szCs w:val="24"/>
        </w:rPr>
        <w:t>o której mowa w ust. 1.”.</w:t>
      </w:r>
    </w:p>
    <w:p w:rsidR="006C704C" w:rsidRDefault="006C704C" w:rsidP="006C7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395632281"/>
      <w:bookmarkEnd w:id="0"/>
    </w:p>
    <w:p w:rsidR="0069483F" w:rsidRPr="006C704C" w:rsidRDefault="0069483F" w:rsidP="006C7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>§ 2.</w:t>
      </w:r>
      <w:r w:rsidR="00305265" w:rsidRPr="006C704C">
        <w:rPr>
          <w:rFonts w:ascii="Times New Roman" w:hAnsi="Times New Roman"/>
          <w:sz w:val="24"/>
          <w:szCs w:val="24"/>
        </w:rPr>
        <w:t xml:space="preserve"> </w:t>
      </w:r>
      <w:r w:rsidRPr="006C704C">
        <w:rPr>
          <w:rFonts w:ascii="Times New Roman" w:hAnsi="Times New Roman"/>
          <w:sz w:val="24"/>
          <w:szCs w:val="24"/>
        </w:rPr>
        <w:t>Wykonanie uchwały powierza s</w:t>
      </w:r>
      <w:r w:rsidR="006867FF" w:rsidRPr="006C704C">
        <w:rPr>
          <w:rFonts w:ascii="Times New Roman" w:hAnsi="Times New Roman"/>
          <w:sz w:val="24"/>
          <w:szCs w:val="24"/>
        </w:rPr>
        <w:t>ię Prezydentowi Miasta Torunia.</w:t>
      </w:r>
    </w:p>
    <w:p w:rsidR="006C704C" w:rsidRDefault="006C704C" w:rsidP="006C7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83F" w:rsidRDefault="0069483F" w:rsidP="006C7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>§ 3</w:t>
      </w:r>
      <w:r w:rsidR="000C089D" w:rsidRPr="006C704C">
        <w:rPr>
          <w:rFonts w:ascii="Times New Roman" w:hAnsi="Times New Roman"/>
          <w:sz w:val="24"/>
          <w:szCs w:val="24"/>
        </w:rPr>
        <w:t>.</w:t>
      </w:r>
      <w:r w:rsidRPr="006C704C">
        <w:rPr>
          <w:rFonts w:ascii="Times New Roman" w:hAnsi="Times New Roman"/>
          <w:sz w:val="24"/>
          <w:szCs w:val="24"/>
        </w:rPr>
        <w:t xml:space="preserve"> Uchwała wchodzi w życie </w:t>
      </w:r>
      <w:r w:rsidR="00E16CA0" w:rsidRPr="006C704C">
        <w:rPr>
          <w:rFonts w:ascii="Times New Roman" w:hAnsi="Times New Roman"/>
          <w:sz w:val="24"/>
          <w:szCs w:val="24"/>
        </w:rPr>
        <w:t>po upływie</w:t>
      </w:r>
      <w:r w:rsidR="00564812" w:rsidRPr="006C704C">
        <w:rPr>
          <w:rFonts w:ascii="Times New Roman" w:hAnsi="Times New Roman"/>
          <w:sz w:val="24"/>
          <w:szCs w:val="24"/>
        </w:rPr>
        <w:t xml:space="preserve"> 14 dni </w:t>
      </w:r>
      <w:r w:rsidR="00C50DBF" w:rsidRPr="006C704C">
        <w:rPr>
          <w:rFonts w:ascii="Times New Roman" w:hAnsi="Times New Roman"/>
          <w:sz w:val="24"/>
          <w:szCs w:val="24"/>
        </w:rPr>
        <w:t>od</w:t>
      </w:r>
      <w:r w:rsidR="00564812" w:rsidRPr="006C704C">
        <w:rPr>
          <w:rFonts w:ascii="Times New Roman" w:hAnsi="Times New Roman"/>
          <w:sz w:val="24"/>
          <w:szCs w:val="24"/>
        </w:rPr>
        <w:t xml:space="preserve"> dni</w:t>
      </w:r>
      <w:r w:rsidR="00C50DBF" w:rsidRPr="006C704C">
        <w:rPr>
          <w:rFonts w:ascii="Times New Roman" w:hAnsi="Times New Roman"/>
          <w:sz w:val="24"/>
          <w:szCs w:val="24"/>
        </w:rPr>
        <w:t>a</w:t>
      </w:r>
      <w:r w:rsidR="00564812" w:rsidRPr="006C704C">
        <w:rPr>
          <w:rFonts w:ascii="Times New Roman" w:hAnsi="Times New Roman"/>
          <w:sz w:val="24"/>
          <w:szCs w:val="24"/>
        </w:rPr>
        <w:t xml:space="preserve"> ogłoszenia w </w:t>
      </w:r>
      <w:r w:rsidRPr="006C704C">
        <w:rPr>
          <w:rFonts w:ascii="Times New Roman" w:hAnsi="Times New Roman"/>
          <w:sz w:val="24"/>
          <w:szCs w:val="24"/>
        </w:rPr>
        <w:t>Dzienniku Urzędowym Województwa Kujawsko-Pomorskiego.</w:t>
      </w:r>
    </w:p>
    <w:p w:rsidR="006C704C" w:rsidRDefault="006C704C" w:rsidP="006C7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704C" w:rsidRDefault="006C704C" w:rsidP="006C7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704C" w:rsidRDefault="006C704C" w:rsidP="006C7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704C" w:rsidRPr="006C704C" w:rsidRDefault="006C704C" w:rsidP="006C7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83F" w:rsidRPr="006C704C" w:rsidRDefault="0069483F" w:rsidP="006C704C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>Przewodniczący</w:t>
      </w:r>
    </w:p>
    <w:p w:rsidR="0069483F" w:rsidRDefault="0069483F" w:rsidP="006C704C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6C704C">
        <w:rPr>
          <w:rFonts w:ascii="Times New Roman" w:hAnsi="Times New Roman"/>
          <w:sz w:val="24"/>
          <w:szCs w:val="24"/>
        </w:rPr>
        <w:t>Rady Miasta Torunia</w:t>
      </w:r>
    </w:p>
    <w:p w:rsidR="006C704C" w:rsidRPr="006C704C" w:rsidRDefault="00F200A4" w:rsidP="006C704C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1" w:name="_GoBack"/>
      <w:bookmarkEnd w:id="1"/>
      <w:r w:rsidR="006C704C">
        <w:rPr>
          <w:rFonts w:ascii="Times New Roman" w:hAnsi="Times New Roman"/>
          <w:sz w:val="24"/>
          <w:szCs w:val="24"/>
        </w:rPr>
        <w:t>Marcin Czyżniewski</w:t>
      </w:r>
    </w:p>
    <w:sectPr w:rsidR="006C704C" w:rsidRPr="006C704C" w:rsidSect="006C704C">
      <w:pgSz w:w="11906" w:h="16838"/>
      <w:pgMar w:top="1417" w:right="1417" w:bottom="1417" w:left="1417" w:header="708" w:footer="708" w:gutter="0"/>
      <w:cols w:space="708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C1" w:rsidRDefault="003956C1">
      <w:r>
        <w:separator/>
      </w:r>
    </w:p>
  </w:endnote>
  <w:endnote w:type="continuationSeparator" w:id="0">
    <w:p w:rsidR="003956C1" w:rsidRDefault="0039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C1" w:rsidRDefault="003956C1">
      <w:r>
        <w:separator/>
      </w:r>
    </w:p>
  </w:footnote>
  <w:footnote w:type="continuationSeparator" w:id="0">
    <w:p w:rsidR="003956C1" w:rsidRDefault="003956C1">
      <w:r>
        <w:continuationSeparator/>
      </w:r>
    </w:p>
  </w:footnote>
  <w:footnote w:id="1">
    <w:p w:rsidR="00852B0F" w:rsidRPr="00723461" w:rsidRDefault="00852B0F" w:rsidP="006C70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3461">
        <w:rPr>
          <w:rStyle w:val="Znakiprzypiswdolnych"/>
          <w:rFonts w:ascii="Times New Roman" w:hAnsi="Times New Roman"/>
          <w:sz w:val="20"/>
          <w:szCs w:val="20"/>
        </w:rPr>
        <w:footnoteRef/>
      </w:r>
      <w:r w:rsidRPr="00723461">
        <w:rPr>
          <w:rStyle w:val="Odwoanieprzypisudolnego1"/>
          <w:rFonts w:ascii="Times New Roman" w:hAnsi="Times New Roman"/>
          <w:sz w:val="20"/>
          <w:szCs w:val="20"/>
        </w:rPr>
        <w:t xml:space="preserve"> </w:t>
      </w:r>
      <w:r>
        <w:rPr>
          <w:rStyle w:val="Odwoanieprzypisudolnego1"/>
          <w:rFonts w:ascii="Times New Roman" w:hAnsi="Times New Roman"/>
          <w:sz w:val="20"/>
          <w:szCs w:val="20"/>
        </w:rPr>
        <w:t xml:space="preserve"> </w:t>
      </w:r>
      <w:r w:rsidRPr="00723461">
        <w:rPr>
          <w:rFonts w:ascii="Times New Roman" w:hAnsi="Times New Roman"/>
          <w:sz w:val="20"/>
          <w:szCs w:val="20"/>
        </w:rPr>
        <w:t>Zmiany tekstu jednolitego uchwały zostały ogłoszone w Dz. Urz. Woj. Kuj.-Pom. z 2020 r. poz.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461">
        <w:rPr>
          <w:rFonts w:ascii="Times New Roman" w:hAnsi="Times New Roman"/>
          <w:sz w:val="20"/>
          <w:szCs w:val="20"/>
        </w:rPr>
        <w:t xml:space="preserve">5682, </w:t>
      </w:r>
      <w:r>
        <w:rPr>
          <w:rFonts w:ascii="Times New Roman" w:hAnsi="Times New Roman"/>
          <w:sz w:val="20"/>
          <w:szCs w:val="20"/>
        </w:rPr>
        <w:t>z 2021</w:t>
      </w:r>
      <w:r w:rsidRPr="00723461">
        <w:rPr>
          <w:rFonts w:ascii="Times New Roman" w:hAnsi="Times New Roman"/>
          <w:sz w:val="20"/>
          <w:szCs w:val="20"/>
        </w:rPr>
        <w:t>r. poz. 908</w:t>
      </w:r>
      <w:r>
        <w:rPr>
          <w:rFonts w:ascii="Times New Roman" w:hAnsi="Times New Roman"/>
          <w:sz w:val="20"/>
          <w:szCs w:val="20"/>
        </w:rPr>
        <w:t xml:space="preserve">, </w:t>
      </w:r>
      <w:r w:rsidR="00DE5ED0">
        <w:rPr>
          <w:rFonts w:ascii="Times New Roman" w:hAnsi="Times New Roman"/>
          <w:sz w:val="20"/>
          <w:szCs w:val="20"/>
        </w:rPr>
        <w:t xml:space="preserve">poz. </w:t>
      </w:r>
      <w:r w:rsidR="006C704C">
        <w:rPr>
          <w:rFonts w:ascii="Times New Roman" w:hAnsi="Times New Roman"/>
          <w:sz w:val="20"/>
          <w:szCs w:val="20"/>
        </w:rPr>
        <w:t>2120.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9B4E39"/>
    <w:multiLevelType w:val="hybridMultilevel"/>
    <w:tmpl w:val="BDC2346C"/>
    <w:lvl w:ilvl="0" w:tplc="F8AEF7F2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FC06DBB"/>
    <w:multiLevelType w:val="hybridMultilevel"/>
    <w:tmpl w:val="1172B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80AF2"/>
    <w:multiLevelType w:val="hybridMultilevel"/>
    <w:tmpl w:val="1D2EE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C5"/>
    <w:rsid w:val="0004618A"/>
    <w:rsid w:val="0004757B"/>
    <w:rsid w:val="00047CA0"/>
    <w:rsid w:val="00067031"/>
    <w:rsid w:val="00077D4D"/>
    <w:rsid w:val="0008419F"/>
    <w:rsid w:val="00093B98"/>
    <w:rsid w:val="0009597A"/>
    <w:rsid w:val="000B777D"/>
    <w:rsid w:val="000C089D"/>
    <w:rsid w:val="000D78EB"/>
    <w:rsid w:val="00117412"/>
    <w:rsid w:val="001668B0"/>
    <w:rsid w:val="00190EB8"/>
    <w:rsid w:val="001946AC"/>
    <w:rsid w:val="001E0A12"/>
    <w:rsid w:val="002126C5"/>
    <w:rsid w:val="00216BF2"/>
    <w:rsid w:val="00246387"/>
    <w:rsid w:val="00251D05"/>
    <w:rsid w:val="0026789D"/>
    <w:rsid w:val="00271E7F"/>
    <w:rsid w:val="0029301E"/>
    <w:rsid w:val="002B553A"/>
    <w:rsid w:val="002C1A22"/>
    <w:rsid w:val="002C7F02"/>
    <w:rsid w:val="002D1248"/>
    <w:rsid w:val="002D7ED7"/>
    <w:rsid w:val="002E5B45"/>
    <w:rsid w:val="002E76EC"/>
    <w:rsid w:val="0030107B"/>
    <w:rsid w:val="00305265"/>
    <w:rsid w:val="0031775F"/>
    <w:rsid w:val="0033460C"/>
    <w:rsid w:val="00337D78"/>
    <w:rsid w:val="00341A8B"/>
    <w:rsid w:val="00365D86"/>
    <w:rsid w:val="003749B2"/>
    <w:rsid w:val="0039460E"/>
    <w:rsid w:val="003956C1"/>
    <w:rsid w:val="003A2544"/>
    <w:rsid w:val="00404561"/>
    <w:rsid w:val="00426818"/>
    <w:rsid w:val="00430966"/>
    <w:rsid w:val="004658C5"/>
    <w:rsid w:val="00467B3E"/>
    <w:rsid w:val="00471A97"/>
    <w:rsid w:val="00476AF7"/>
    <w:rsid w:val="00492B68"/>
    <w:rsid w:val="004C61DF"/>
    <w:rsid w:val="00503B99"/>
    <w:rsid w:val="00521AA5"/>
    <w:rsid w:val="00533821"/>
    <w:rsid w:val="0053442E"/>
    <w:rsid w:val="005474E4"/>
    <w:rsid w:val="00553B35"/>
    <w:rsid w:val="0056192B"/>
    <w:rsid w:val="00563B57"/>
    <w:rsid w:val="00564812"/>
    <w:rsid w:val="00571637"/>
    <w:rsid w:val="00576BF2"/>
    <w:rsid w:val="0058175D"/>
    <w:rsid w:val="00594A99"/>
    <w:rsid w:val="005B4C3C"/>
    <w:rsid w:val="005C3FC2"/>
    <w:rsid w:val="005E28CC"/>
    <w:rsid w:val="0062446C"/>
    <w:rsid w:val="006437A8"/>
    <w:rsid w:val="00665E08"/>
    <w:rsid w:val="00672F22"/>
    <w:rsid w:val="00681AC6"/>
    <w:rsid w:val="006867FF"/>
    <w:rsid w:val="0069172A"/>
    <w:rsid w:val="0069483F"/>
    <w:rsid w:val="006C3B46"/>
    <w:rsid w:val="006C704C"/>
    <w:rsid w:val="006D6572"/>
    <w:rsid w:val="00702F0C"/>
    <w:rsid w:val="007119FC"/>
    <w:rsid w:val="00712D34"/>
    <w:rsid w:val="00723461"/>
    <w:rsid w:val="00740E73"/>
    <w:rsid w:val="00766F9D"/>
    <w:rsid w:val="007807BD"/>
    <w:rsid w:val="00783946"/>
    <w:rsid w:val="00791DBB"/>
    <w:rsid w:val="007B2A99"/>
    <w:rsid w:val="007C282D"/>
    <w:rsid w:val="007D02BA"/>
    <w:rsid w:val="007D151B"/>
    <w:rsid w:val="007D4F4B"/>
    <w:rsid w:val="007D562D"/>
    <w:rsid w:val="00852B0F"/>
    <w:rsid w:val="00863F64"/>
    <w:rsid w:val="008A6515"/>
    <w:rsid w:val="008A728D"/>
    <w:rsid w:val="008B28E2"/>
    <w:rsid w:val="008B42F0"/>
    <w:rsid w:val="008D1490"/>
    <w:rsid w:val="008D4B10"/>
    <w:rsid w:val="008E36A0"/>
    <w:rsid w:val="00906294"/>
    <w:rsid w:val="0092646D"/>
    <w:rsid w:val="00927C08"/>
    <w:rsid w:val="00947733"/>
    <w:rsid w:val="009616E7"/>
    <w:rsid w:val="00963733"/>
    <w:rsid w:val="00967F95"/>
    <w:rsid w:val="00971F48"/>
    <w:rsid w:val="00996E70"/>
    <w:rsid w:val="009B4F4B"/>
    <w:rsid w:val="009D4B53"/>
    <w:rsid w:val="009D6FB5"/>
    <w:rsid w:val="009E75F4"/>
    <w:rsid w:val="00A0243E"/>
    <w:rsid w:val="00A02821"/>
    <w:rsid w:val="00A13DBF"/>
    <w:rsid w:val="00A34D7E"/>
    <w:rsid w:val="00A371CF"/>
    <w:rsid w:val="00A43ACF"/>
    <w:rsid w:val="00A53D39"/>
    <w:rsid w:val="00A5665D"/>
    <w:rsid w:val="00A6324E"/>
    <w:rsid w:val="00A6635E"/>
    <w:rsid w:val="00A87B03"/>
    <w:rsid w:val="00AA7741"/>
    <w:rsid w:val="00AB01F4"/>
    <w:rsid w:val="00AC0D61"/>
    <w:rsid w:val="00AD4AAB"/>
    <w:rsid w:val="00AE4C19"/>
    <w:rsid w:val="00AF3C44"/>
    <w:rsid w:val="00B04B35"/>
    <w:rsid w:val="00B04B75"/>
    <w:rsid w:val="00B176CF"/>
    <w:rsid w:val="00B364FF"/>
    <w:rsid w:val="00B45962"/>
    <w:rsid w:val="00B47891"/>
    <w:rsid w:val="00B50950"/>
    <w:rsid w:val="00B51790"/>
    <w:rsid w:val="00B51F56"/>
    <w:rsid w:val="00B66D40"/>
    <w:rsid w:val="00B72558"/>
    <w:rsid w:val="00BC6377"/>
    <w:rsid w:val="00BD2CB4"/>
    <w:rsid w:val="00BD4C71"/>
    <w:rsid w:val="00BF4B47"/>
    <w:rsid w:val="00BF5EE7"/>
    <w:rsid w:val="00C02F85"/>
    <w:rsid w:val="00C17443"/>
    <w:rsid w:val="00C30EEE"/>
    <w:rsid w:val="00C37068"/>
    <w:rsid w:val="00C41D1C"/>
    <w:rsid w:val="00C47FC3"/>
    <w:rsid w:val="00C50DBF"/>
    <w:rsid w:val="00CB5AB3"/>
    <w:rsid w:val="00CD1AD0"/>
    <w:rsid w:val="00CF09A2"/>
    <w:rsid w:val="00D01AC2"/>
    <w:rsid w:val="00D36BC8"/>
    <w:rsid w:val="00D66897"/>
    <w:rsid w:val="00D77E88"/>
    <w:rsid w:val="00D958F0"/>
    <w:rsid w:val="00D9742B"/>
    <w:rsid w:val="00DB36FF"/>
    <w:rsid w:val="00DB76B7"/>
    <w:rsid w:val="00DE2B0C"/>
    <w:rsid w:val="00DE528C"/>
    <w:rsid w:val="00DE5ED0"/>
    <w:rsid w:val="00DF523E"/>
    <w:rsid w:val="00E07247"/>
    <w:rsid w:val="00E16CA0"/>
    <w:rsid w:val="00E25866"/>
    <w:rsid w:val="00E67EC5"/>
    <w:rsid w:val="00E747BA"/>
    <w:rsid w:val="00E8005A"/>
    <w:rsid w:val="00E80B3B"/>
    <w:rsid w:val="00EA6F34"/>
    <w:rsid w:val="00EF3298"/>
    <w:rsid w:val="00F200A4"/>
    <w:rsid w:val="00F255D1"/>
    <w:rsid w:val="00F30614"/>
    <w:rsid w:val="00F340EC"/>
    <w:rsid w:val="00F4436D"/>
    <w:rsid w:val="00F72553"/>
    <w:rsid w:val="00FA178E"/>
    <w:rsid w:val="00FA7998"/>
    <w:rsid w:val="00FD0497"/>
    <w:rsid w:val="00FE35AD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292343"/>
  <w15:chartTrackingRefBased/>
  <w15:docId w15:val="{553BAA16-84C0-44D9-8562-9516ACED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</w:rPr>
  </w:style>
  <w:style w:type="paragraph" w:styleId="Nagwek1">
    <w:name w:val="heading 1"/>
    <w:basedOn w:val="Normalny"/>
    <w:qFormat/>
    <w:pPr>
      <w:spacing w:after="0" w:line="100" w:lineRule="atLeast"/>
      <w:jc w:val="center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Calibri" w:eastAsia="Times New Roman" w:hAnsi="Calibri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color w:val="00000A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100" w:lineRule="atLeast"/>
      <w:jc w:val="both"/>
    </w:pPr>
    <w:rPr>
      <w:rFonts w:ascii="Times New Roman" w:eastAsia="Calibri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Arial Unicode MS" w:hAnsi="Calibri"/>
      <w:color w:val="000000"/>
      <w:kern w:val="1"/>
      <w:sz w:val="22"/>
      <w:szCs w:val="22"/>
    </w:rPr>
  </w:style>
  <w:style w:type="paragraph" w:customStyle="1" w:styleId="Tekstpodstawowy31">
    <w:name w:val="Tekst podstawowy 31"/>
    <w:pPr>
      <w:suppressAutoHyphens/>
      <w:spacing w:after="120"/>
    </w:pPr>
    <w:rPr>
      <w:color w:val="000000"/>
      <w:kern w:val="1"/>
      <w:sz w:val="16"/>
      <w:szCs w:val="16"/>
    </w:r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rFonts w:ascii="Times New Roman" w:hAnsi="Times New Roman"/>
      <w:sz w:val="24"/>
      <w:szCs w:val="24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western">
    <w:name w:val="western"/>
    <w:basedOn w:val="Normalny"/>
    <w:pPr>
      <w:spacing w:before="28" w:after="119" w:line="100" w:lineRule="atLeast"/>
    </w:pPr>
    <w:rPr>
      <w:sz w:val="24"/>
      <w:szCs w:val="24"/>
    </w:rPr>
  </w:style>
  <w:style w:type="paragraph" w:styleId="Tekstprzypisudolnego">
    <w:name w:val="footnote text"/>
    <w:basedOn w:val="Normalny"/>
  </w:style>
  <w:style w:type="paragraph" w:styleId="NormalnyWeb">
    <w:name w:val="Normal (Web)"/>
    <w:basedOn w:val="Normalny"/>
    <w:rsid w:val="008D4B10"/>
    <w:pPr>
      <w:suppressAutoHyphens w:val="0"/>
      <w:spacing w:before="100" w:beforeAutospacing="1" w:after="119" w:line="240" w:lineRule="auto"/>
      <w:jc w:val="both"/>
    </w:pPr>
    <w:rPr>
      <w:rFonts w:ascii="Times New Roman" w:hAnsi="Times New Roman"/>
      <w:color w:val="auto"/>
      <w:kern w:val="0"/>
      <w:sz w:val="24"/>
      <w:szCs w:val="24"/>
    </w:rPr>
  </w:style>
  <w:style w:type="paragraph" w:styleId="Tekstdymka">
    <w:name w:val="Balloon Text"/>
    <w:basedOn w:val="Normalny"/>
    <w:link w:val="TekstdymkaZnak1"/>
    <w:rsid w:val="00D9742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1">
    <w:name w:val="Tekst dymka Znak1"/>
    <w:link w:val="Tekstdymka"/>
    <w:rsid w:val="00D9742B"/>
    <w:rPr>
      <w:rFonts w:ascii="Segoe UI" w:hAnsi="Segoe UI" w:cs="Segoe U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A279-849A-4E7F-B269-7E601F90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Nr  657                                                                               „P"</vt:lpstr>
    </vt:vector>
  </TitlesOfParts>
  <Company>UMT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Nr  657                                                                               „P"</dc:title>
  <dc:subject/>
  <dc:creator>m.goczynski</dc:creator>
  <cp:keywords/>
  <cp:lastModifiedBy>b.czerwonka</cp:lastModifiedBy>
  <cp:revision>2</cp:revision>
  <cp:lastPrinted>2021-08-30T10:25:00Z</cp:lastPrinted>
  <dcterms:created xsi:type="dcterms:W3CDTF">2021-10-05T12:19:00Z</dcterms:created>
  <dcterms:modified xsi:type="dcterms:W3CDTF">2021-10-05T12:19:00Z</dcterms:modified>
</cp:coreProperties>
</file>