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6C" w:rsidRPr="00136DA6" w:rsidRDefault="00E7306C" w:rsidP="00E7306C">
      <w:pPr>
        <w:pStyle w:val="Nagwek5"/>
        <w:spacing w:before="0" w:line="240" w:lineRule="auto"/>
        <w:ind w:firstLine="623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 w:rsidRPr="00136DA6">
        <w:rPr>
          <w:b w:val="0"/>
          <w:bCs w:val="0"/>
          <w:sz w:val="24"/>
          <w:szCs w:val="24"/>
        </w:rPr>
        <w:t>Załącznik</w:t>
      </w:r>
    </w:p>
    <w:p w:rsidR="00E7306C" w:rsidRPr="00136DA6" w:rsidRDefault="00E7306C" w:rsidP="00E7306C">
      <w:pPr>
        <w:pStyle w:val="Nagwek5"/>
        <w:spacing w:before="0" w:line="240" w:lineRule="auto"/>
        <w:ind w:firstLine="6237"/>
        <w:jc w:val="both"/>
        <w:rPr>
          <w:b w:val="0"/>
          <w:sz w:val="24"/>
          <w:szCs w:val="24"/>
        </w:rPr>
      </w:pPr>
      <w:r w:rsidRPr="00136DA6">
        <w:rPr>
          <w:b w:val="0"/>
          <w:sz w:val="24"/>
          <w:szCs w:val="24"/>
        </w:rPr>
        <w:t xml:space="preserve">do uchwały nr </w:t>
      </w:r>
      <w:r>
        <w:rPr>
          <w:b w:val="0"/>
          <w:sz w:val="24"/>
          <w:szCs w:val="24"/>
        </w:rPr>
        <w:t>693/21</w:t>
      </w:r>
    </w:p>
    <w:p w:rsidR="00E7306C" w:rsidRPr="00136DA6" w:rsidRDefault="00E7306C" w:rsidP="00E7306C">
      <w:pPr>
        <w:ind w:firstLine="6237"/>
        <w:rPr>
          <w:sz w:val="24"/>
        </w:rPr>
      </w:pPr>
      <w:r w:rsidRPr="00136DA6">
        <w:rPr>
          <w:sz w:val="24"/>
        </w:rPr>
        <w:t>Rady Miasta Torunia</w:t>
      </w:r>
    </w:p>
    <w:p w:rsidR="00E7306C" w:rsidRPr="00136DA6" w:rsidRDefault="00E7306C" w:rsidP="00E7306C">
      <w:pPr>
        <w:ind w:firstLine="6237"/>
        <w:rPr>
          <w:sz w:val="24"/>
        </w:rPr>
      </w:pPr>
      <w:r w:rsidRPr="00136DA6">
        <w:rPr>
          <w:sz w:val="24"/>
        </w:rPr>
        <w:t>z dnia 22 lipca 2021 r.</w:t>
      </w:r>
    </w:p>
    <w:p w:rsidR="00E7306C" w:rsidRPr="00C363DD" w:rsidRDefault="00E7306C" w:rsidP="00E7306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7306C" w:rsidRPr="00136DA6" w:rsidRDefault="00E7306C" w:rsidP="00E7306C">
      <w:pPr>
        <w:autoSpaceDE w:val="0"/>
        <w:autoSpaceDN w:val="0"/>
        <w:adjustRightInd w:val="0"/>
        <w:jc w:val="center"/>
        <w:rPr>
          <w:sz w:val="24"/>
        </w:rPr>
      </w:pPr>
      <w:r w:rsidRPr="00136DA6">
        <w:rPr>
          <w:sz w:val="24"/>
        </w:rPr>
        <w:t>UZASADNIENIE</w:t>
      </w:r>
    </w:p>
    <w:p w:rsidR="00E7306C" w:rsidRPr="00C363DD" w:rsidRDefault="00E7306C" w:rsidP="00E7306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7306C" w:rsidRPr="00136DA6" w:rsidRDefault="00E7306C" w:rsidP="00E7306C">
      <w:pPr>
        <w:autoSpaceDE w:val="0"/>
        <w:autoSpaceDN w:val="0"/>
        <w:adjustRightInd w:val="0"/>
        <w:ind w:firstLine="851"/>
        <w:rPr>
          <w:sz w:val="24"/>
        </w:rPr>
      </w:pPr>
      <w:r w:rsidRPr="00136DA6">
        <w:rPr>
          <w:sz w:val="24"/>
        </w:rPr>
        <w:t>Ustawa z dnia 11 lipca 2014r. o petycjach (Dz. U. z 2018r. poz. 870) weszła w życie 6 września 2015 roku. Ustawa określa zasady składania i rozpatrywania petycji oraz sposób postępowania organów w sprawach dotyczących petycji. Przedmiotem petycji może być żądanie, w szczególności, zmiany przepisów prawa, podjęcia rozstrzygnięcia lub innego działania w sprawie dotyczącej podmiotu wnoszącego petycję, życia zbiorowego, lub wartości wymagających szczególnej ochrony w imię dobra wspólnego, mieszczących się w zakresie zadań i kompetencji adresata petycji. Petycja może być złożona w interesie: publicznym; podmiotu wnoszącego petycję lub podmiotu trzeciego, za jego zgodą.</w:t>
      </w:r>
    </w:p>
    <w:p w:rsidR="00E7306C" w:rsidRPr="00136DA6" w:rsidRDefault="00E7306C" w:rsidP="00E7306C">
      <w:pPr>
        <w:autoSpaceDE w:val="0"/>
        <w:autoSpaceDN w:val="0"/>
        <w:adjustRightInd w:val="0"/>
        <w:ind w:firstLine="851"/>
        <w:rPr>
          <w:rStyle w:val="b"/>
          <w:sz w:val="24"/>
        </w:rPr>
      </w:pPr>
      <w:r w:rsidRPr="00136DA6">
        <w:rPr>
          <w:sz w:val="24"/>
        </w:rPr>
        <w:t>Ustawa w art. 9 ust. 2 stanowi, że petycja złożona do organu stanowiącego jednostki samorządu terytorialnego jest rozpatrywana przez ten organ. Do Rady Miasta Torunia 20 lipca 2021r. wpłynęła petycja z dnia 15 lipca 2021 r. o jak najszybsze zakończenie prac nad uchwałą krajobrazową – kodeksem reklamowym</w:t>
      </w:r>
      <w:r w:rsidRPr="00136DA6">
        <w:rPr>
          <w:rStyle w:val="b"/>
          <w:sz w:val="24"/>
        </w:rPr>
        <w:t>.</w:t>
      </w:r>
    </w:p>
    <w:p w:rsidR="00E7306C" w:rsidRPr="00136DA6" w:rsidRDefault="00E7306C" w:rsidP="00E7306C">
      <w:pPr>
        <w:ind w:firstLine="851"/>
        <w:rPr>
          <w:sz w:val="24"/>
        </w:rPr>
      </w:pPr>
      <w:r w:rsidRPr="00136DA6">
        <w:rPr>
          <w:sz w:val="24"/>
        </w:rPr>
        <w:t>Na podstawie art. 37a ust. 1 ustawy z dnia</w:t>
      </w:r>
      <w:r>
        <w:rPr>
          <w:sz w:val="24"/>
        </w:rPr>
        <w:t xml:space="preserve"> 27 marca 2003r. o planowaniu i </w:t>
      </w:r>
      <w:r w:rsidRPr="00136DA6">
        <w:rPr>
          <w:sz w:val="24"/>
        </w:rPr>
        <w:t xml:space="preserve">zagospodarowaniu przestrzennym (Dz. U. </w:t>
      </w:r>
      <w:r w:rsidRPr="00136DA6">
        <w:rPr>
          <w:color w:val="000000"/>
          <w:sz w:val="24"/>
        </w:rPr>
        <w:t>z 2021r. poz. 741, poz. 784 i poz. 922</w:t>
      </w:r>
      <w:r w:rsidRPr="00136DA6">
        <w:rPr>
          <w:sz w:val="24"/>
        </w:rPr>
        <w:t>) rada gminy może ustalić w formie uchwały zasady i warunki sytuowania obiektów małej architektury, tablic reklamowych i urządzeń reklamowych oraz ogrodzeń, ich gabaryty, standardy jakościowe oraz rodzaje materiałów budowlanych, z jakich mogą być wykonane. Natomiast zgodnie z brzmieniem art. 37b ust. 1 przed podjęciem uchwały w powyższym przedmiocie rada gminy podejmuje uchwałę o przygotowaniu przez wójta (burmistrza, prezydenta miasta) takiego projektu uchwały.</w:t>
      </w:r>
    </w:p>
    <w:p w:rsidR="00E7306C" w:rsidRPr="00136DA6" w:rsidRDefault="00E7306C" w:rsidP="00E7306C">
      <w:pPr>
        <w:ind w:firstLine="851"/>
        <w:rPr>
          <w:sz w:val="24"/>
        </w:rPr>
      </w:pPr>
      <w:r w:rsidRPr="00136DA6">
        <w:rPr>
          <w:sz w:val="24"/>
        </w:rPr>
        <w:t xml:space="preserve">Rada Miasta Torunia </w:t>
      </w:r>
      <w:r>
        <w:rPr>
          <w:sz w:val="24"/>
        </w:rPr>
        <w:t>w</w:t>
      </w:r>
      <w:r w:rsidRPr="00136DA6">
        <w:rPr>
          <w:sz w:val="24"/>
        </w:rPr>
        <w:t xml:space="preserve"> dni</w:t>
      </w:r>
      <w:r>
        <w:rPr>
          <w:sz w:val="24"/>
        </w:rPr>
        <w:t>u</w:t>
      </w:r>
      <w:r w:rsidRPr="00136DA6">
        <w:rPr>
          <w:sz w:val="24"/>
        </w:rPr>
        <w:t xml:space="preserve"> 17 grudnia 2015 r. </w:t>
      </w:r>
      <w:r>
        <w:rPr>
          <w:sz w:val="24"/>
        </w:rPr>
        <w:t>podjęła uchwałę</w:t>
      </w:r>
      <w:r w:rsidRPr="00136DA6">
        <w:rPr>
          <w:sz w:val="24"/>
        </w:rPr>
        <w:t xml:space="preserve"> nr 198/15 w sprawie przygotowania projektu uchwały ustalającej zasady i warunki sytuowania obiektów małej architektury, tablic reklamowych i urządzeń reklamowych oraz ogrodzeń, ich gabaryty, standardy jakościowe oraz rodzaje materiałów budowlanych, z jakich mogą być wykonane, dla miasta Torunia. Rada Miasta wykonanie uchwały powierzyła Prezydentowi Miasta Torunia. </w:t>
      </w:r>
    </w:p>
    <w:p w:rsidR="00E7306C" w:rsidRDefault="00E7306C" w:rsidP="00E7306C">
      <w:pPr>
        <w:ind w:firstLine="851"/>
        <w:rPr>
          <w:sz w:val="24"/>
        </w:rPr>
      </w:pPr>
      <w:r w:rsidRPr="00136DA6">
        <w:rPr>
          <w:sz w:val="24"/>
        </w:rPr>
        <w:t xml:space="preserve">Zgodnie z właściwością określoną w ust. 2 pkt </w:t>
      </w:r>
      <w:r>
        <w:rPr>
          <w:sz w:val="24"/>
        </w:rPr>
        <w:t xml:space="preserve">2 </w:t>
      </w:r>
      <w:r w:rsidRPr="00136DA6">
        <w:rPr>
          <w:sz w:val="24"/>
        </w:rPr>
        <w:t xml:space="preserve">powołanego art. 37b wójt (burmistrz, prezydent miasta) sporządza projekt uchwały określającej zasady i warunki sytuowania obiektów małej architektury, tablic reklamowych i urządzeń reklamowych oraz ogrodzeń, ich gabaryty, standardy jakościowe oraz rodzaje materiałów budowlanych, z jakich mogą być wykonane. </w:t>
      </w:r>
    </w:p>
    <w:p w:rsidR="00E7306C" w:rsidRPr="00136DA6" w:rsidRDefault="00E7306C" w:rsidP="00E7306C">
      <w:pPr>
        <w:ind w:firstLine="851"/>
        <w:rPr>
          <w:sz w:val="24"/>
        </w:rPr>
      </w:pPr>
      <w:r w:rsidRPr="00136DA6">
        <w:rPr>
          <w:sz w:val="24"/>
        </w:rPr>
        <w:t>Na tej podstawie Rada Miasta Torunia uznała się, że jest niewłaściwa do rozpatrzenia petycji z dnia 15 lipca 2021 r. o jak najszybsze zakończenie prac nad uchwałą krajobrazową – kodeksem reklamowym i przekazała ją  zgodnie z właściwością do Prezydenta Miasta Torunia</w:t>
      </w:r>
      <w:r w:rsidRPr="00136DA6">
        <w:rPr>
          <w:rStyle w:val="b"/>
          <w:sz w:val="24"/>
        </w:rPr>
        <w:t>.</w:t>
      </w:r>
      <w:r w:rsidRPr="00136DA6">
        <w:rPr>
          <w:sz w:val="24"/>
        </w:rPr>
        <w:t xml:space="preserve"> </w:t>
      </w:r>
    </w:p>
    <w:p w:rsidR="00E7306C" w:rsidRPr="00136DA6" w:rsidRDefault="00E7306C" w:rsidP="00E7306C">
      <w:pPr>
        <w:ind w:firstLine="851"/>
        <w:rPr>
          <w:sz w:val="24"/>
        </w:rPr>
      </w:pPr>
      <w:r w:rsidRPr="00136DA6">
        <w:rPr>
          <w:sz w:val="24"/>
        </w:rPr>
        <w:t xml:space="preserve">Jeżeli </w:t>
      </w:r>
      <w:r>
        <w:rPr>
          <w:sz w:val="24"/>
        </w:rPr>
        <w:t>rada gminy</w:t>
      </w:r>
      <w:r w:rsidRPr="00136DA6">
        <w:rPr>
          <w:sz w:val="24"/>
        </w:rPr>
        <w:t xml:space="preserve"> nie jest właściwa do rozstrzygnięcie petycji to zgodnie z dyspozycją art. 6 ust. 1 powołanej ustawy o petycjach adresat petycji, który jest niewłaściwy do jej rozpatrzenia, przesyła ją niezwłocznie, nie później jednak niż w terminie 30 dni od dnia jej złożenia, do podmiotu właściwego do rozpatrzenia petycji, zawiadamiając o tym równocześnie podmiot wnoszący petycję. Termin odbycia następnej </w:t>
      </w:r>
      <w:r>
        <w:rPr>
          <w:sz w:val="24"/>
        </w:rPr>
        <w:t>s</w:t>
      </w:r>
      <w:r w:rsidRPr="00136DA6">
        <w:rPr>
          <w:sz w:val="24"/>
        </w:rPr>
        <w:t xml:space="preserve">esji Rady Miasta Torunia jest wyznaczony dopiero na dzień 9 września 2021 r. Z tego względu konieczne jest podjęcie uchwały na </w:t>
      </w:r>
      <w:r>
        <w:rPr>
          <w:sz w:val="24"/>
        </w:rPr>
        <w:t>sesji w dniu 22 lipca 2021 r.</w:t>
      </w:r>
    </w:p>
    <w:p w:rsidR="001F4FBE" w:rsidRPr="00E7306C" w:rsidRDefault="00E7306C" w:rsidP="00E7306C">
      <w:pPr>
        <w:autoSpaceDE w:val="0"/>
        <w:autoSpaceDN w:val="0"/>
        <w:adjustRightInd w:val="0"/>
        <w:ind w:firstLine="851"/>
        <w:rPr>
          <w:sz w:val="24"/>
        </w:rPr>
      </w:pPr>
      <w:r w:rsidRPr="00136DA6">
        <w:rPr>
          <w:sz w:val="24"/>
        </w:rPr>
        <w:t>Ponadto Rada Miasta Torunia poucza, że na podstawie art. 12 ust. 1 powołanej ustawy o petycjach Rada Miasta Torunia może pozostawić bez rozpatrzenia petycję złożoną w sprawie, która była przedmiotem petycji już rozpatrzonej, jeżeli w petycji nie powołano się na nowe fakty lub dowody nieznane podczas rozpatrywania wcześniejszej petycji.</w:t>
      </w:r>
    </w:p>
    <w:sectPr w:rsidR="001F4FBE" w:rsidRPr="00E7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6C"/>
    <w:rsid w:val="001F4FBE"/>
    <w:rsid w:val="00E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ED6E"/>
  <w15:chartTrackingRefBased/>
  <w15:docId w15:val="{E2D02638-C2AE-44BB-BBC4-3FFB8476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06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E7306C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E7306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b">
    <w:name w:val="b"/>
    <w:rsid w:val="00E7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2021-07-26T09:51:00Z</dcterms:created>
  <dcterms:modified xsi:type="dcterms:W3CDTF">2021-07-26T09:51:00Z</dcterms:modified>
</cp:coreProperties>
</file>