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E" w:rsidRPr="004E506F" w:rsidRDefault="003D7EDE" w:rsidP="003D7EDE">
      <w:pPr>
        <w:pStyle w:val="Nagwek5"/>
        <w:spacing w:before="0" w:line="240" w:lineRule="auto"/>
        <w:ind w:firstLine="623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4E506F">
        <w:rPr>
          <w:b w:val="0"/>
          <w:bCs w:val="0"/>
          <w:sz w:val="24"/>
          <w:szCs w:val="24"/>
        </w:rPr>
        <w:t>Załącznik</w:t>
      </w:r>
    </w:p>
    <w:p w:rsidR="003D7EDE" w:rsidRPr="004E506F" w:rsidRDefault="003D7EDE" w:rsidP="003D7EDE">
      <w:pPr>
        <w:pStyle w:val="Nagwek5"/>
        <w:spacing w:before="0" w:line="240" w:lineRule="auto"/>
        <w:ind w:firstLine="623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uchwały nr 691/21</w:t>
      </w:r>
    </w:p>
    <w:p w:rsidR="003D7EDE" w:rsidRPr="004E506F" w:rsidRDefault="003D7EDE" w:rsidP="003D7EDE">
      <w:pPr>
        <w:ind w:firstLine="6237"/>
        <w:rPr>
          <w:lang w:eastAsia="pl-PL"/>
        </w:rPr>
      </w:pPr>
      <w:r w:rsidRPr="004E506F">
        <w:rPr>
          <w:lang w:eastAsia="pl-PL"/>
        </w:rPr>
        <w:t>Rady Miasta Torunia</w:t>
      </w:r>
    </w:p>
    <w:p w:rsidR="003D7EDE" w:rsidRPr="004E506F" w:rsidRDefault="003D7EDE" w:rsidP="003D7EDE">
      <w:pPr>
        <w:ind w:firstLine="6237"/>
        <w:rPr>
          <w:lang w:eastAsia="pl-PL"/>
        </w:rPr>
      </w:pPr>
      <w:r w:rsidRPr="004E506F">
        <w:rPr>
          <w:lang w:eastAsia="pl-PL"/>
        </w:rPr>
        <w:t xml:space="preserve">z dnia </w:t>
      </w:r>
      <w:r>
        <w:rPr>
          <w:lang w:eastAsia="pl-PL"/>
        </w:rPr>
        <w:t>22 lipca 2021 r.</w:t>
      </w:r>
    </w:p>
    <w:p w:rsidR="003D7EDE" w:rsidRPr="00BE1E19" w:rsidRDefault="003D7EDE" w:rsidP="003D7EDE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</w:p>
    <w:p w:rsidR="003D7EDE" w:rsidRPr="00BE1E19" w:rsidRDefault="003D7EDE" w:rsidP="003D7EDE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 w:rsidRPr="00BE1E19">
        <w:rPr>
          <w:b w:val="0"/>
          <w:bCs w:val="0"/>
          <w:sz w:val="24"/>
          <w:szCs w:val="24"/>
        </w:rPr>
        <w:t>UZASADNIENIE</w:t>
      </w:r>
    </w:p>
    <w:p w:rsidR="003D7EDE" w:rsidRPr="00BE1E19" w:rsidRDefault="003D7EDE" w:rsidP="003D7EDE">
      <w:r>
        <w:t xml:space="preserve"> </w:t>
      </w:r>
    </w:p>
    <w:p w:rsidR="003D7EDE" w:rsidRPr="00BE1E19" w:rsidRDefault="003D7EDE" w:rsidP="003D7EDE">
      <w:pPr>
        <w:ind w:firstLine="851"/>
        <w:jc w:val="both"/>
      </w:pPr>
      <w:r>
        <w:t>2</w:t>
      </w:r>
      <w:r w:rsidRPr="00BE1E19">
        <w:t xml:space="preserve"> </w:t>
      </w:r>
      <w:r>
        <w:t>czerwca</w:t>
      </w:r>
      <w:r w:rsidRPr="00BE1E19">
        <w:t xml:space="preserve"> 20</w:t>
      </w:r>
      <w:r>
        <w:t>21</w:t>
      </w:r>
      <w:r w:rsidRPr="00BE1E19">
        <w:t>r. do Rady Miasta Torunia wpłynęł</w:t>
      </w:r>
      <w:r>
        <w:t>o pismo Zastępcy Prezydenta Miasta Torunia przekazujące skargę z dnia 31 maja 2021r. na Dyrektora Centrum Usług Wspólnych w Toruniu</w:t>
      </w:r>
      <w:r w:rsidRPr="00BE1E19">
        <w:t xml:space="preserve">. </w:t>
      </w:r>
    </w:p>
    <w:p w:rsidR="003D7EDE" w:rsidRPr="00BE1E19" w:rsidRDefault="003D7EDE" w:rsidP="003D7EDE">
      <w:pPr>
        <w:ind w:firstLine="851"/>
        <w:jc w:val="both"/>
      </w:pPr>
      <w:r w:rsidRPr="00BE1E19">
        <w:t xml:space="preserve">Przewodniczący Rady Miasta Torunia przekazał ją do Komisji </w:t>
      </w:r>
      <w:r>
        <w:t>Skarg, Wniosków i Petycji</w:t>
      </w:r>
      <w:r w:rsidRPr="00BE1E19">
        <w:t xml:space="preserve"> Rady Miasta Torunia celem jej zbadania i przygotowania projektu uchwały Rady rozstrzygającej zasadność skargi.</w:t>
      </w:r>
    </w:p>
    <w:p w:rsidR="003D7EDE" w:rsidRPr="00BE1E19" w:rsidRDefault="003D7EDE" w:rsidP="003D7EDE">
      <w:pPr>
        <w:tabs>
          <w:tab w:val="num" w:pos="360"/>
        </w:tabs>
        <w:ind w:firstLine="851"/>
        <w:jc w:val="both"/>
      </w:pPr>
      <w:r w:rsidRPr="00A54E1D">
        <w:t xml:space="preserve">Na podstawie art. 18 ust. 2 pkt 15 ustawy z </w:t>
      </w:r>
      <w:r>
        <w:t xml:space="preserve">dnia </w:t>
      </w:r>
      <w:r w:rsidRPr="00A54E1D">
        <w:rPr>
          <w:rStyle w:val="h2"/>
        </w:rPr>
        <w:t>8 marca 1990r.</w:t>
      </w:r>
      <w:r w:rsidRPr="00A54E1D">
        <w:t xml:space="preserve"> o samorządzie gminnym (</w:t>
      </w:r>
      <w:r w:rsidRPr="000610E7">
        <w:rPr>
          <w:rStyle w:val="CharStyle15"/>
        </w:rPr>
        <w:t>Dz. U</w:t>
      </w:r>
      <w:r>
        <w:rPr>
          <w:rStyle w:val="CharStyle15"/>
        </w:rPr>
        <w:t>.</w:t>
      </w:r>
      <w:r w:rsidRPr="00050133">
        <w:rPr>
          <w:rStyle w:val="CharStyle15"/>
        </w:rPr>
        <w:t xml:space="preserve"> </w:t>
      </w:r>
      <w:r>
        <w:t>z 2020r. poz. 713 i poz. 1378 oraz z 2021r. poz. 1038) oraz art. 227 w zw. z </w:t>
      </w:r>
      <w:r w:rsidRPr="00A54E1D">
        <w:t>art. 229 pkt 3 oraz art. 238 § 1 ustawy z dnia 14 czerwca 1960r. Kodeks postępowania administracyjnego (</w:t>
      </w:r>
      <w:r w:rsidRPr="006246A3">
        <w:t>Dz. U. z 20</w:t>
      </w:r>
      <w:r>
        <w:t>21</w:t>
      </w:r>
      <w:r w:rsidRPr="006246A3">
        <w:t xml:space="preserve">r. poz. </w:t>
      </w:r>
      <w:r>
        <w:t>735</w:t>
      </w:r>
      <w:r w:rsidRPr="00A54E1D">
        <w:t xml:space="preserve">) do rozpatrzenia </w:t>
      </w:r>
      <w:r>
        <w:t>skargi na prezydenta miasta i </w:t>
      </w:r>
      <w:r w:rsidRPr="00A54E1D">
        <w:t>kierowników gminnych jednostek organizacy</w:t>
      </w:r>
      <w:r>
        <w:t>jnych właściwa jest rada gminy.</w:t>
      </w:r>
    </w:p>
    <w:p w:rsidR="003D7EDE" w:rsidRDefault="003D7EDE" w:rsidP="003D7EDE">
      <w:pPr>
        <w:ind w:firstLine="851"/>
        <w:jc w:val="both"/>
      </w:pPr>
      <w:r>
        <w:t>Skarga dotyczy braku zamieszczenia planu zamówień publicznych na rok 2021 na stronie Centrum Usług Wspólnych w Toruniu oraz w Biuletynie Zamówień Publicznych oraz braku regulaminów wewnętrznych zamówień publicznych.</w:t>
      </w:r>
    </w:p>
    <w:p w:rsidR="003D7EDE" w:rsidRDefault="003D7EDE" w:rsidP="003D7EDE">
      <w:pPr>
        <w:ind w:firstLine="851"/>
        <w:jc w:val="both"/>
      </w:pPr>
      <w:r w:rsidRPr="000E4847">
        <w:rPr>
          <w:color w:val="000000"/>
        </w:rPr>
        <w:t>Po zapoznaniu się ze skargą</w:t>
      </w:r>
      <w:r>
        <w:rPr>
          <w:color w:val="000000"/>
        </w:rPr>
        <w:t xml:space="preserve"> </w:t>
      </w:r>
      <w:r w:rsidRPr="000E4847">
        <w:t xml:space="preserve">Komisja </w:t>
      </w:r>
      <w:r>
        <w:t>Skarg, Wniosków i Petycji</w:t>
      </w:r>
      <w:r w:rsidRPr="00BE1E19">
        <w:t xml:space="preserve"> </w:t>
      </w:r>
      <w:r w:rsidRPr="000E4847">
        <w:t xml:space="preserve">Rady Miasta </w:t>
      </w:r>
      <w:r w:rsidRPr="001F362E">
        <w:t>Torunia ustaliła na posiedzeniu w dniu 1</w:t>
      </w:r>
      <w:r>
        <w:t>3</w:t>
      </w:r>
      <w:r w:rsidRPr="001F362E">
        <w:t xml:space="preserve"> </w:t>
      </w:r>
      <w:r>
        <w:t>lipca</w:t>
      </w:r>
      <w:r w:rsidRPr="001F362E">
        <w:t xml:space="preserve"> 2021r., że</w:t>
      </w:r>
      <w:r>
        <w:t xml:space="preserve"> skarga jest anonimowa bowiem Skarżący nie wskazał imienia i nazwiska oraz adresu.</w:t>
      </w:r>
    </w:p>
    <w:p w:rsidR="003D7EDE" w:rsidRDefault="003D7EDE" w:rsidP="003D7EDE">
      <w:pPr>
        <w:ind w:firstLine="851"/>
        <w:jc w:val="both"/>
      </w:pPr>
      <w:r>
        <w:t>Na podstawie § 8 ust. 1 rozporządzenia Rady Ministrów z dnia 8 stycznia 2002r. w sprawie organizacji, przyjmowania i rozpatrywania skarg i wniosków (Dz. U. Nr 5, poz. 46) skargi niezawierające imienia i nazwiska oraz adresu wnoszącego pozostawia się bez rozpoznania.</w:t>
      </w:r>
      <w:r>
        <w:rPr>
          <w:lang w:eastAsia="pl-PL"/>
        </w:rPr>
        <w:t xml:space="preserve"> </w:t>
      </w:r>
      <w:r>
        <w:rPr>
          <w:rFonts w:cs="Verdana"/>
        </w:rPr>
        <w:t xml:space="preserve">Wobec powyższego na podstawie cytowanego przepisu </w:t>
      </w:r>
      <w:r>
        <w:t>§ 8 ust. 1 rozporządzenia w sprawie organizacji, przyjmowania i rozpatrywania skarg i wniosków Rada Miasta Torunia pozostawia skargę z dnia 31 maja 2021r. bez rozpoznania.</w:t>
      </w:r>
    </w:p>
    <w:p w:rsidR="003D7EDE" w:rsidRPr="000E4847" w:rsidRDefault="003D7EDE" w:rsidP="003D7EDE">
      <w:pPr>
        <w:ind w:firstLine="851"/>
        <w:jc w:val="both"/>
        <w:rPr>
          <w:iCs/>
          <w:snapToGrid w:val="0"/>
        </w:rPr>
      </w:pPr>
      <w:r w:rsidRPr="000E4847">
        <w:t>Dodatkowo Rada Miasta Torunia wskazuje, iż n</w:t>
      </w:r>
      <w:r w:rsidRPr="000E4847">
        <w:rPr>
          <w:iCs/>
        </w:rPr>
        <w:t xml:space="preserve">a podstawie przepisu art. 229 pkt 3 cytowanej ustawy Kodeks postępowania administracyjnego skargi m. in. </w:t>
      </w:r>
      <w:r w:rsidRPr="000E4847">
        <w:t xml:space="preserve">na kierowników gminnych jednostek </w:t>
      </w:r>
      <w:r>
        <w:t>organizacyjnych</w:t>
      </w:r>
      <w:r>
        <w:rPr>
          <w:iCs/>
          <w:snapToGrid w:val="0"/>
        </w:rPr>
        <w:t xml:space="preserve"> dotyczące</w:t>
      </w:r>
      <w:r w:rsidRPr="000E4847">
        <w:rPr>
          <w:iCs/>
          <w:snapToGrid w:val="0"/>
        </w:rPr>
        <w:t xml:space="preserve"> </w:t>
      </w:r>
      <w:r>
        <w:rPr>
          <w:iCs/>
          <w:snapToGrid w:val="0"/>
        </w:rPr>
        <w:t>ich</w:t>
      </w:r>
      <w:r w:rsidRPr="000E4847">
        <w:rPr>
          <w:iCs/>
          <w:snapToGrid w:val="0"/>
        </w:rPr>
        <w:t xml:space="preserve"> zadań lub działalności, rozpatruje rada gminy, </w:t>
      </w:r>
      <w:r w:rsidRPr="000E4847">
        <w:rPr>
          <w:iCs/>
          <w:snapToGrid w:val="0"/>
          <w:u w:val="single"/>
        </w:rPr>
        <w:t>jeżeli przepisy szczególne nie określają innych organów właściwych do rozpatrywania skarg.</w:t>
      </w:r>
      <w:r w:rsidRPr="000E4847">
        <w:rPr>
          <w:iCs/>
          <w:snapToGrid w:val="0"/>
        </w:rPr>
        <w:t xml:space="preserve"> </w:t>
      </w:r>
    </w:p>
    <w:p w:rsidR="003D7EDE" w:rsidRDefault="003D7EDE" w:rsidP="003D7EDE">
      <w:pPr>
        <w:tabs>
          <w:tab w:val="num" w:pos="360"/>
        </w:tabs>
        <w:ind w:firstLine="851"/>
        <w:jc w:val="both"/>
      </w:pPr>
      <w:r w:rsidRPr="00A918E0">
        <w:t>Skarga dotycząca zadań lub działalności organów uruchamia jednoinstancyjne, samodzielne postępowanie administracyjne o charakterze uproszczonym, kończące się czynnością materialno-techniczną - zawiadomieniem. Jest ona odformalizowanym środkiem obrony i ochrony różnych interesów jednostki, które nie dają podstaw do żądania wszczęcia postępowania administracyjnego, albo też nie mogą stanowić podstawy powództwa lub wniosku zmierzającego do wszczęcia postępowania. Skargi są wnoszone w związku z już podjętym działaniem organu, ewentualnie w związku z brakiem takiego działania i mają na celu zwrócenie uwagi właściwym organom na wszelkie nieprawidłowości powstałe w wyniku takiego działania lub zaniechania (por. postanowienie NSA z dnia 19 lipca 2013 r., sygn. akt I OSK1472/13, CBOIS).</w:t>
      </w:r>
    </w:p>
    <w:p w:rsidR="001F4FBE" w:rsidRDefault="003D7EDE" w:rsidP="003D7EDE">
      <w:pPr>
        <w:tabs>
          <w:tab w:val="num" w:pos="360"/>
        </w:tabs>
        <w:ind w:firstLine="851"/>
        <w:jc w:val="both"/>
      </w:pPr>
      <w:r w:rsidRPr="000E4847">
        <w:t>Oznacza to, że postępowanie skargowe w tym trybie jest postępowaniem jednoinstancyjnym i od niniejszej uchwały nie służy skarga do</w:t>
      </w:r>
      <w:r w:rsidRPr="00BE1E19">
        <w:t xml:space="preserve"> sądu administracyjnego.</w:t>
      </w:r>
    </w:p>
    <w:sectPr w:rsidR="001F4FBE" w:rsidSect="00AE31A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1F4FBE"/>
    <w:rsid w:val="003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F54F"/>
  <w15:chartTrackingRefBased/>
  <w15:docId w15:val="{C178DB02-B436-432D-BF6B-33D12D30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D7EDE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3D7ED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3D7EDE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3D7EDE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character" w:customStyle="1" w:styleId="h2">
    <w:name w:val="h2"/>
    <w:basedOn w:val="Domylnaczcionkaakapitu"/>
    <w:rsid w:val="003D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2021-07-26T09:49:00Z</dcterms:created>
  <dcterms:modified xsi:type="dcterms:W3CDTF">2021-07-26T09:49:00Z</dcterms:modified>
</cp:coreProperties>
</file>