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9A" w:rsidRPr="00270381" w:rsidRDefault="0081079A" w:rsidP="0081079A">
      <w:pPr>
        <w:pStyle w:val="Nagwek5"/>
        <w:spacing w:before="0" w:line="240" w:lineRule="auto"/>
        <w:ind w:firstLine="6237"/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  <w:r w:rsidRPr="00270381">
        <w:rPr>
          <w:b w:val="0"/>
          <w:bCs w:val="0"/>
          <w:sz w:val="24"/>
          <w:szCs w:val="24"/>
        </w:rPr>
        <w:t>Załącznik</w:t>
      </w:r>
    </w:p>
    <w:p w:rsidR="0081079A" w:rsidRPr="00270381" w:rsidRDefault="0081079A" w:rsidP="0081079A">
      <w:pPr>
        <w:pStyle w:val="Nagwek5"/>
        <w:spacing w:before="0" w:line="240" w:lineRule="auto"/>
        <w:ind w:firstLine="6237"/>
        <w:jc w:val="both"/>
        <w:rPr>
          <w:b w:val="0"/>
          <w:sz w:val="24"/>
          <w:szCs w:val="24"/>
        </w:rPr>
      </w:pPr>
      <w:r w:rsidRPr="00270381">
        <w:rPr>
          <w:b w:val="0"/>
          <w:sz w:val="24"/>
          <w:szCs w:val="24"/>
        </w:rPr>
        <w:t xml:space="preserve">do uchwały nr </w:t>
      </w:r>
      <w:r>
        <w:rPr>
          <w:b w:val="0"/>
          <w:sz w:val="24"/>
          <w:szCs w:val="24"/>
        </w:rPr>
        <w:t>709/21</w:t>
      </w:r>
    </w:p>
    <w:p w:rsidR="0081079A" w:rsidRPr="00270381" w:rsidRDefault="0081079A" w:rsidP="0081079A">
      <w:pPr>
        <w:ind w:firstLine="6237"/>
        <w:rPr>
          <w:lang w:eastAsia="pl-PL"/>
        </w:rPr>
      </w:pPr>
      <w:r w:rsidRPr="00270381">
        <w:rPr>
          <w:lang w:eastAsia="pl-PL"/>
        </w:rPr>
        <w:t>Rady Miasta Torunia</w:t>
      </w:r>
    </w:p>
    <w:p w:rsidR="0081079A" w:rsidRPr="00270381" w:rsidRDefault="0081079A" w:rsidP="0081079A">
      <w:pPr>
        <w:ind w:firstLine="6237"/>
        <w:rPr>
          <w:lang w:eastAsia="pl-PL"/>
        </w:rPr>
      </w:pPr>
      <w:r w:rsidRPr="00270381">
        <w:rPr>
          <w:lang w:eastAsia="pl-PL"/>
        </w:rPr>
        <w:t xml:space="preserve">z dnia </w:t>
      </w:r>
      <w:r>
        <w:rPr>
          <w:lang w:eastAsia="pl-PL"/>
        </w:rPr>
        <w:t>9 września 2021 r.</w:t>
      </w:r>
    </w:p>
    <w:p w:rsidR="0081079A" w:rsidRPr="00270381" w:rsidRDefault="0081079A" w:rsidP="0081079A">
      <w:pPr>
        <w:rPr>
          <w:lang w:eastAsia="pl-PL"/>
        </w:rPr>
      </w:pPr>
    </w:p>
    <w:p w:rsidR="0081079A" w:rsidRPr="00270381" w:rsidRDefault="0081079A" w:rsidP="0081079A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</w:p>
    <w:p w:rsidR="0081079A" w:rsidRPr="00270381" w:rsidRDefault="0081079A" w:rsidP="0081079A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270381">
        <w:rPr>
          <w:b w:val="0"/>
          <w:bCs w:val="0"/>
          <w:sz w:val="24"/>
          <w:szCs w:val="24"/>
        </w:rPr>
        <w:t>UZASADNIENIE</w:t>
      </w:r>
    </w:p>
    <w:p w:rsidR="0081079A" w:rsidRPr="00270381" w:rsidRDefault="0081079A" w:rsidP="0081079A">
      <w:r w:rsidRPr="00270381">
        <w:t xml:space="preserve"> </w:t>
      </w:r>
    </w:p>
    <w:p w:rsidR="0081079A" w:rsidRPr="00270381" w:rsidRDefault="0081079A" w:rsidP="0081079A">
      <w:pPr>
        <w:ind w:firstLine="851"/>
        <w:jc w:val="both"/>
      </w:pPr>
      <w:r w:rsidRPr="00270381">
        <w:t>5 lipca 2021r. do Rady Miasta Torunia wpłynął wniosek z dnia 2 lipca 2021r</w:t>
      </w:r>
      <w:r>
        <w:t>.</w:t>
      </w:r>
      <w:r w:rsidRPr="00270381">
        <w:t xml:space="preserve"> złożony w trybie art. 241 Kodeksu postępowania administracyjnego, </w:t>
      </w:r>
      <w:r w:rsidRPr="00270381">
        <w:rPr>
          <w:lang w:eastAsia="pl-PL"/>
        </w:rPr>
        <w:t xml:space="preserve">o podjęcie działań zmierzających do zmiany uchwały nr 884/18 Rady Miasta Torunia z 21 czerwca 2018 r. </w:t>
      </w:r>
      <w:r w:rsidRPr="00270381">
        <w:t xml:space="preserve">w sprawie ustalenia na terenie miasta Torunia maksymalnej liczby zezwoleń na sprzedaż napojów alkoholowych przeznaczonych do spożycia poza miejscem sprzedaży i w miejscu sprzedaży. </w:t>
      </w:r>
    </w:p>
    <w:p w:rsidR="0081079A" w:rsidRPr="00270381" w:rsidRDefault="0081079A" w:rsidP="0081079A">
      <w:pPr>
        <w:ind w:firstLine="851"/>
        <w:jc w:val="both"/>
      </w:pPr>
      <w:r w:rsidRPr="00270381">
        <w:t xml:space="preserve">Przewodniczący Rady Miasta Torunia przekazał wniosek do Komisji Skarg, Wniosków i Petycji Rady Miasta Torunia celem jego zbadania i przygotowania projektu uchwały Rady w sprawie jego rozstrzygnięcia. </w:t>
      </w:r>
    </w:p>
    <w:p w:rsidR="0081079A" w:rsidRPr="00270381" w:rsidRDefault="0081079A" w:rsidP="0081079A">
      <w:pPr>
        <w:ind w:firstLine="851"/>
        <w:jc w:val="both"/>
      </w:pPr>
      <w:r w:rsidRPr="00270381">
        <w:t xml:space="preserve">Na podstawie art. 18b ust. 1 ustawy z dnia </w:t>
      </w:r>
      <w:r w:rsidRPr="00270381">
        <w:rPr>
          <w:rStyle w:val="h2"/>
        </w:rPr>
        <w:t>8 marca 1990r.</w:t>
      </w:r>
      <w:r w:rsidRPr="00270381">
        <w:t xml:space="preserve"> o samorządzie gminnym </w:t>
      </w:r>
      <w:r w:rsidRPr="00270381">
        <w:rPr>
          <w:iCs/>
        </w:rPr>
        <w:t>(</w:t>
      </w:r>
      <w:r w:rsidRPr="00270381">
        <w:rPr>
          <w:rStyle w:val="CharStyle15"/>
        </w:rPr>
        <w:t xml:space="preserve">Dz. U </w:t>
      </w:r>
      <w:r w:rsidRPr="00270381">
        <w:t xml:space="preserve">z 2021r. poz. 1372) w zw. z art. 241, art. 244 oraz art. 247 ustawy z dnia 14 czerwca 1960r. Kodeks postępowania administracyjnego (Dz. U. z 2021r. poz. 735) rada gminy rozpatruje wnioski składane przez obywateli. </w:t>
      </w:r>
    </w:p>
    <w:p w:rsidR="0081079A" w:rsidRPr="00270381" w:rsidRDefault="0081079A" w:rsidP="0081079A">
      <w:pPr>
        <w:tabs>
          <w:tab w:val="num" w:pos="360"/>
        </w:tabs>
        <w:ind w:firstLine="851"/>
        <w:jc w:val="both"/>
      </w:pPr>
      <w:r w:rsidRPr="00270381">
        <w:t>W uzasadnieniu Wnioskodawcy wskazali, że dotychczasowe ograniczenie zezwoleń</w:t>
      </w:r>
      <w:r>
        <w:t xml:space="preserve"> na sprzedaż alkoholi na wynos jest</w:t>
      </w:r>
      <w:r w:rsidRPr="00270381">
        <w:t xml:space="preserve"> niesprawiedliwe dla przedsiębiorców i ogranicza swobodę działalności gospodarczej</w:t>
      </w:r>
      <w:r>
        <w:t>, uniemożliwia także</w:t>
      </w:r>
      <w:r w:rsidRPr="00270381">
        <w:t xml:space="preserve"> zwiększenie sprzedaży innych produktów. Ponadto w ostatnich latach w poszczególnych okręgach zwiększyła się ilość mieszkańców. Z</w:t>
      </w:r>
      <w:r>
        <w:t>daniem Wnioskodawców, z</w:t>
      </w:r>
      <w:r w:rsidRPr="00270381">
        <w:t>większenie ilości punktów sprzedaży alkoholi na wynos nie będzie miało wpływu na zwiększenie dostępności do alkoholu.</w:t>
      </w:r>
    </w:p>
    <w:p w:rsidR="0081079A" w:rsidRPr="00270381" w:rsidRDefault="0081079A" w:rsidP="0081079A">
      <w:pPr>
        <w:ind w:firstLine="851"/>
        <w:jc w:val="both"/>
      </w:pPr>
      <w:r w:rsidRPr="00270381">
        <w:t xml:space="preserve">Po zapoznaniu się z wnioskiem, wyjaśnieniami Prezydenta z 2 sierpnia 2021r., uchwałą nr 884/18 Rady Miasta Torunia z dnia 21 czerwca 2018 r. w sprawie ustalenia na terenie miasta Torunia maksymalnej liczby zezwoleń na sprzedaż napojów alkoholowych przeznaczonych do spożycia poza miejscem sprzedaży i w miejscu sprzedaży (Dz. Urz. Woj. Kuj.- Pom. z 2018 r., poz. 3326 oraz z 2021 r. poz. 3880) na posiedzeniu w dniu 1 września 2021r. Komisja Skarg, Wniosków i Petycji ustaliła, że sprzedaż napojów alkoholowych przeznaczonych do spożycia w miejscu lub poza miejscem sprzedaży może być prowadzona wyłącznie na podstawie zezwolenia wydanego przez wójta (burmistrza, prezydenta miasta), właściwego ze względu na lokalizację punktu sprzedaży. Zatem prowadzenie działalności gospodarczej w zakresie sprzedaży napojów alkoholowych podlega ustawowym ograniczeniom. </w:t>
      </w:r>
    </w:p>
    <w:p w:rsidR="0081079A" w:rsidRPr="00270381" w:rsidRDefault="0081079A" w:rsidP="0081079A">
      <w:pPr>
        <w:ind w:firstLine="851"/>
        <w:jc w:val="both"/>
      </w:pPr>
      <w:r w:rsidRPr="00270381">
        <w:t>Warunki prowadzenia sprzedaży napojów alkoholowych oraz uzyskania zezwolenia na sprzedaż napojów alkoholowych szczegółowo określa ustawa z dnia 26 października 1982r. o wychowaniu w trzeźwości i przeciwdziałaniu alkoholizmowi (Dz. U. z 2021 r., poz. 1119), powołana uchwała nr 884/18 oraz uchwała nr 885/18 Rady Miasta Torunia z dnia 21 czerwca 2018 r. w sprawie zasad usytuowania miejsc sprzedaży napojów alkoholowych na terenie miasta Torunia (Dz. Urz. Woj. Kuj.- Pom. z 2018 r., poz. 3327).</w:t>
      </w:r>
    </w:p>
    <w:p w:rsidR="0081079A" w:rsidRPr="00270381" w:rsidRDefault="0081079A" w:rsidP="0081079A">
      <w:pPr>
        <w:ind w:firstLine="851"/>
        <w:jc w:val="both"/>
      </w:pPr>
      <w:r w:rsidRPr="00270381">
        <w:t>Powyższe akty prawne two</w:t>
      </w:r>
      <w:r>
        <w:t>rzą instrumenty prawne służące</w:t>
      </w:r>
      <w:r w:rsidRPr="00270381">
        <w:t xml:space="preserve"> do kształtowania lokalnej polityki dotyczącej dostępności napojów alkoholowych i stanowić muszą kompromis pomiędzy wymogiem wspierania przedsiębiorczości z jednej strony, a z drugiej strony zapewnieniem właściwego poziomu dostępności do produktu i konieczność realizacji ustawowego obowiązku nałożonego preambułą do </w:t>
      </w:r>
      <w:r w:rsidRPr="00270381">
        <w:rPr>
          <w:rStyle w:val="info-list-value-uzasadnienie"/>
        </w:rPr>
        <w:t xml:space="preserve">wskazanej </w:t>
      </w:r>
      <w:r w:rsidRPr="00270381">
        <w:t>ustawy o wychowaniu w</w:t>
      </w:r>
      <w:r>
        <w:t> </w:t>
      </w:r>
      <w:r w:rsidRPr="00270381">
        <w:t xml:space="preserve">trzeźwości i przeciwdziałaniu alkoholizmowi oraz normą wynikającą z art. 1 ust. 1 tejże ustawy do podejmowania działań </w:t>
      </w:r>
      <w:r w:rsidRPr="00270381">
        <w:lastRenderedPageBreak/>
        <w:t xml:space="preserve">zmierzających do ograniczania spożycia napojów alkoholowych oraz zmiany struktury ich spożywania. </w:t>
      </w:r>
    </w:p>
    <w:p w:rsidR="0081079A" w:rsidRPr="00270381" w:rsidRDefault="0081079A" w:rsidP="0081079A">
      <w:pPr>
        <w:ind w:firstLine="851"/>
        <w:jc w:val="both"/>
        <w:rPr>
          <w:color w:val="000000"/>
        </w:rPr>
      </w:pPr>
      <w:r w:rsidRPr="00270381">
        <w:t>Do czerwca 2018 r. obowiązywał limit 133 punktów sprzedaży napojów alkoholowych pow</w:t>
      </w:r>
      <w:r>
        <w:t>yżej</w:t>
      </w:r>
      <w:r w:rsidRPr="00270381">
        <w:t xml:space="preserve"> 4,5% (z wyjątkiem piwa). Cytowaną uchwałą nr 884/18 podniesiono limit zezwoleń na sprzedaż napojów alkoholowych przeznaczonych do spożycia poza miejscem sprzedaży o zawartości 4,5% do 18 % alkoholu (z wyjątkiem piwa) oraz powyżej 18% zawartości alkoholu do 150 zezwoleń, w każdej wymienionej kategorii. Podjęcie powyższej uchwały, w której podniesiono limity i określającej limity zezwoleń w poszczególnych okręgach poprzedzone było wszechstronną i szczegółową analizą zagadnienia. Liczba mieszkańców zameldowanych na pobyt stały i czasowy w roku 2018 </w:t>
      </w:r>
      <w:r w:rsidRPr="00270381">
        <w:rPr>
          <w:color w:val="000000"/>
        </w:rPr>
        <w:t>wynosiła 190 542 zaś wg. danych na dzień 30.06.2021 liczba ta uległa zmniejszeniu i wynosi 183 674. Zatem globalnie stosunek ilości mieszkańców do ilości punktów sprzedaży napojów alkoholowych uległ zmniejszeniu.</w:t>
      </w:r>
    </w:p>
    <w:p w:rsidR="0081079A" w:rsidRPr="00270381" w:rsidRDefault="0081079A" w:rsidP="0081079A">
      <w:pPr>
        <w:ind w:firstLine="708"/>
        <w:jc w:val="both"/>
      </w:pPr>
      <w:r w:rsidRPr="00270381">
        <w:rPr>
          <w:color w:val="000000"/>
        </w:rPr>
        <w:t xml:space="preserve">Aktualnie wykorzystano 94 % wszystkich zezwoleń </w:t>
      </w:r>
      <w:r w:rsidRPr="00270381">
        <w:t>na sprzedaż napojów powyżej 4,5% alkoholu. Zatem wprowadzenie zmian i podniesienie limitów zezwoleń umożliwiających powstawanie nowych punktów sprzedaży napojów alkoholach powodowałyby tylko pozorną realizację wyżej wskazanej polityki dostępności do napojów alkoholowych.</w:t>
      </w:r>
    </w:p>
    <w:p w:rsidR="0081079A" w:rsidRPr="00270381" w:rsidRDefault="0081079A" w:rsidP="0081079A">
      <w:pPr>
        <w:ind w:firstLine="851"/>
        <w:jc w:val="both"/>
      </w:pPr>
      <w:r w:rsidRPr="00270381">
        <w:t>Podsumowując należy zwrócić uwagę, iż sprzedaż napojów alkoholowych podlega ścisłej reglamentacji, nie są to artykuły pierwszej potrzeby, natomiast mają istotny wpływ na ilość tragicznych zdarzeń wynikających z ich nadużywania. Organy jednostek samorządu terytorialnego są ustawowo zobowiązane do ograniczania spożycia napojów alkoholowych oraz zmiany struktury ich spożywania.</w:t>
      </w:r>
    </w:p>
    <w:p w:rsidR="0081079A" w:rsidRPr="00270381" w:rsidRDefault="0081079A" w:rsidP="0081079A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 w:rsidRPr="00270381">
        <w:rPr>
          <w:sz w:val="24"/>
          <w:szCs w:val="24"/>
        </w:rPr>
        <w:t xml:space="preserve">W związku z powyższym </w:t>
      </w:r>
      <w:r w:rsidRPr="00270381">
        <w:rPr>
          <w:rFonts w:eastAsiaTheme="minorHAnsi"/>
          <w:sz w:val="24"/>
          <w:szCs w:val="24"/>
        </w:rPr>
        <w:t>Rada Miasta Torunia n</w:t>
      </w:r>
      <w:r w:rsidRPr="00270381">
        <w:rPr>
          <w:sz w:val="24"/>
          <w:szCs w:val="24"/>
        </w:rPr>
        <w:t>ie u</w:t>
      </w:r>
      <w:r w:rsidRPr="00270381">
        <w:rPr>
          <w:rFonts w:eastAsiaTheme="minorHAnsi"/>
          <w:sz w:val="24"/>
          <w:szCs w:val="24"/>
        </w:rPr>
        <w:t xml:space="preserve">względniła wniosku z dnia 2 lipca 2021r. </w:t>
      </w:r>
      <w:r w:rsidRPr="00270381">
        <w:rPr>
          <w:sz w:val="24"/>
          <w:szCs w:val="24"/>
        </w:rPr>
        <w:t xml:space="preserve">o podjęcie działań zmierzających do zmiany uchwały </w:t>
      </w:r>
      <w:r>
        <w:rPr>
          <w:sz w:val="24"/>
          <w:szCs w:val="24"/>
        </w:rPr>
        <w:t>nr 884/18 Rady Miasta Torunia z </w:t>
      </w:r>
      <w:r w:rsidRPr="00270381">
        <w:rPr>
          <w:sz w:val="24"/>
          <w:szCs w:val="24"/>
        </w:rPr>
        <w:t>21 czerwca 2018 r. w sprawie ustalenia na terenie miasta Torunia maksymalnej liczby zezwoleń na sprzedaż napojów alkoholowych przeznaczonych do spożycia poza miejscem sprzedaży i w miejscu sprzedaży.</w:t>
      </w:r>
    </w:p>
    <w:p w:rsidR="0082727D" w:rsidRDefault="0081079A" w:rsidP="0081079A">
      <w:pPr>
        <w:ind w:firstLine="851"/>
        <w:jc w:val="both"/>
        <w:rPr>
          <w:lang w:eastAsia="pl-PL"/>
        </w:rPr>
      </w:pPr>
      <w:r w:rsidRPr="00270381">
        <w:rPr>
          <w:lang w:eastAsia="pl-PL"/>
        </w:rPr>
        <w:t>Jednocześnie z uwagi na to, że zgodnie z art. 247 powołanej ustawy Kodeks postępowania administracyjnego do wniosku stosuje się odp</w:t>
      </w:r>
      <w:r>
        <w:rPr>
          <w:lang w:eastAsia="pl-PL"/>
        </w:rPr>
        <w:t>owiednio przepis art. 239 § 1 w </w:t>
      </w:r>
      <w:r w:rsidRPr="00270381">
        <w:rPr>
          <w:lang w:eastAsia="pl-PL"/>
        </w:rPr>
        <w:t>zw. art. 238 Kodeksu, Rada poucza, że w związku z odmową załatwienia wniosku ponowienie go w tej części bez wskazania nowych okoliczności spowoduje, zgodnie z art. 239 § 1 kodeksu postępowania administracyjnego, iż Rada Miasta Torun</w:t>
      </w:r>
      <w:r>
        <w:rPr>
          <w:lang w:eastAsia="pl-PL"/>
        </w:rPr>
        <w:t>ia podtrzyma swoje stanowisko z </w:t>
      </w:r>
      <w:r w:rsidRPr="00270381">
        <w:rPr>
          <w:lang w:eastAsia="pl-PL"/>
        </w:rPr>
        <w:t xml:space="preserve">odpowiednią adnotacją w aktach sprawy - bez zawiadamiania Wnioskodawcy. </w:t>
      </w:r>
    </w:p>
    <w:sectPr w:rsidR="0082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9A"/>
    <w:rsid w:val="0081079A"/>
    <w:rsid w:val="008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DC18"/>
  <w15:chartTrackingRefBased/>
  <w15:docId w15:val="{AABBBBA7-F4AB-4554-8442-D766CC7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81079A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1079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81079A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81079A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h2">
    <w:name w:val="h2"/>
    <w:basedOn w:val="Domylnaczcionkaakapitu"/>
    <w:rsid w:val="0081079A"/>
  </w:style>
  <w:style w:type="paragraph" w:styleId="Tekstpodstawowy2">
    <w:name w:val="Body Text 2"/>
    <w:basedOn w:val="Normalny"/>
    <w:link w:val="Tekstpodstawowy2Znak"/>
    <w:uiPriority w:val="99"/>
    <w:semiHidden/>
    <w:rsid w:val="0081079A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079A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info-list-value-uzasadnienie">
    <w:name w:val="info-list-value-uzasadnienie"/>
    <w:basedOn w:val="Domylnaczcionkaakapitu"/>
    <w:rsid w:val="0081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2021-09-13T07:53:00Z</dcterms:created>
  <dcterms:modified xsi:type="dcterms:W3CDTF">2021-09-13T07:54:00Z</dcterms:modified>
</cp:coreProperties>
</file>