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3E" w:rsidRPr="009B450C" w:rsidRDefault="0028523E" w:rsidP="0028523E">
      <w:pPr>
        <w:pStyle w:val="Nagwek5"/>
        <w:spacing w:before="0" w:line="240" w:lineRule="auto"/>
        <w:ind w:firstLine="5812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9B450C">
        <w:rPr>
          <w:b w:val="0"/>
          <w:bCs w:val="0"/>
          <w:sz w:val="24"/>
          <w:szCs w:val="24"/>
        </w:rPr>
        <w:t>Załącznik</w:t>
      </w:r>
    </w:p>
    <w:p w:rsidR="0028523E" w:rsidRPr="009B450C" w:rsidRDefault="0028523E" w:rsidP="0028523E">
      <w:pPr>
        <w:pStyle w:val="Nagwek5"/>
        <w:spacing w:before="0" w:line="240" w:lineRule="auto"/>
        <w:ind w:firstLine="5812"/>
        <w:jc w:val="both"/>
        <w:rPr>
          <w:b w:val="0"/>
          <w:sz w:val="24"/>
          <w:szCs w:val="24"/>
        </w:rPr>
      </w:pPr>
      <w:r w:rsidRPr="009B450C">
        <w:rPr>
          <w:b w:val="0"/>
          <w:sz w:val="24"/>
          <w:szCs w:val="24"/>
        </w:rPr>
        <w:t xml:space="preserve">do uchwały nr </w:t>
      </w:r>
      <w:r>
        <w:rPr>
          <w:b w:val="0"/>
          <w:sz w:val="24"/>
          <w:szCs w:val="24"/>
        </w:rPr>
        <w:t>708/21</w:t>
      </w:r>
    </w:p>
    <w:p w:rsidR="0028523E" w:rsidRPr="009B450C" w:rsidRDefault="0028523E" w:rsidP="0028523E">
      <w:pPr>
        <w:ind w:firstLine="5812"/>
        <w:rPr>
          <w:sz w:val="24"/>
        </w:rPr>
      </w:pPr>
      <w:r w:rsidRPr="009B450C">
        <w:rPr>
          <w:sz w:val="24"/>
        </w:rPr>
        <w:t>Rady Miasta Torunia</w:t>
      </w:r>
    </w:p>
    <w:p w:rsidR="0028523E" w:rsidRPr="009B450C" w:rsidRDefault="0028523E" w:rsidP="0028523E">
      <w:pPr>
        <w:ind w:firstLine="5812"/>
        <w:rPr>
          <w:sz w:val="24"/>
        </w:rPr>
      </w:pPr>
      <w:r w:rsidRPr="009B450C">
        <w:rPr>
          <w:sz w:val="24"/>
        </w:rPr>
        <w:t xml:space="preserve">z dnia </w:t>
      </w:r>
      <w:r>
        <w:rPr>
          <w:sz w:val="24"/>
        </w:rPr>
        <w:t>9 września 2021 r.</w:t>
      </w:r>
    </w:p>
    <w:p w:rsidR="0028523E" w:rsidRPr="009B450C" w:rsidRDefault="0028523E" w:rsidP="0028523E">
      <w:pPr>
        <w:autoSpaceDE w:val="0"/>
        <w:autoSpaceDN w:val="0"/>
        <w:adjustRightInd w:val="0"/>
        <w:jc w:val="center"/>
        <w:rPr>
          <w:sz w:val="24"/>
        </w:rPr>
      </w:pPr>
    </w:p>
    <w:p w:rsidR="0028523E" w:rsidRPr="009B450C" w:rsidRDefault="0028523E" w:rsidP="0028523E">
      <w:pPr>
        <w:autoSpaceDE w:val="0"/>
        <w:autoSpaceDN w:val="0"/>
        <w:adjustRightInd w:val="0"/>
        <w:jc w:val="center"/>
        <w:rPr>
          <w:sz w:val="24"/>
        </w:rPr>
      </w:pPr>
      <w:r w:rsidRPr="009B450C">
        <w:rPr>
          <w:sz w:val="24"/>
        </w:rPr>
        <w:t>UZASADNIENIE</w:t>
      </w:r>
    </w:p>
    <w:p w:rsidR="0028523E" w:rsidRPr="009B450C" w:rsidRDefault="0028523E" w:rsidP="0028523E">
      <w:pPr>
        <w:autoSpaceDE w:val="0"/>
        <w:autoSpaceDN w:val="0"/>
        <w:adjustRightInd w:val="0"/>
        <w:jc w:val="center"/>
        <w:rPr>
          <w:sz w:val="24"/>
        </w:rPr>
      </w:pPr>
    </w:p>
    <w:p w:rsidR="0028523E" w:rsidRPr="009B450C" w:rsidRDefault="0028523E" w:rsidP="0028523E">
      <w:pPr>
        <w:autoSpaceDE w:val="0"/>
        <w:autoSpaceDN w:val="0"/>
        <w:adjustRightInd w:val="0"/>
        <w:ind w:firstLine="851"/>
        <w:rPr>
          <w:sz w:val="24"/>
        </w:rPr>
      </w:pPr>
      <w:r w:rsidRPr="009B450C">
        <w:rPr>
          <w:sz w:val="24"/>
        </w:rPr>
        <w:t>Ustawa z dnia 11 lipca 2014r. o petycjach (Dz. U. z 2018r. poz. 870) weszła w życie 6 września 2015 roku. Ustawa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wnoszącego petycję, życia zbiorowego, lub wartości wymagających szczególnej ochrony w imię dobra wspólnego, mieszczących się w zakresie zadań i kompetencji adresata petycji. Petycja może być złożona w interesie: publicznym; podmiotu wnoszącego petycję lub podmiotu trzeciego, za jego zgodą.</w:t>
      </w:r>
    </w:p>
    <w:p w:rsidR="0028523E" w:rsidRPr="009B450C" w:rsidRDefault="0028523E" w:rsidP="0028523E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9B450C">
        <w:rPr>
          <w:sz w:val="24"/>
        </w:rPr>
        <w:t xml:space="preserve">Ustawa w art. 9 ust. 2 stanowi, że petycja złożona do organu stanowiącego jednostki samorządu terytorialnego jest rozpatrywana przez ten organ. Do Rady Miasta Torunia 26 lipca 2021r. wpłynęła petycja z dnia 15 lipca 2021r. w sprawie podjęcia </w:t>
      </w:r>
      <w:r w:rsidRPr="009B450C">
        <w:rPr>
          <w:rStyle w:val="b"/>
          <w:sz w:val="24"/>
        </w:rPr>
        <w:t xml:space="preserve">prac mających na celu wsparcie ponownego otwarcia pogotowia stomatologicznego w Toruniu i/lub poszerzenia programu zakresu programu wieloletniego </w:t>
      </w:r>
      <w:bookmarkStart w:id="1" w:name="_Hlk81388188"/>
      <w:r w:rsidRPr="009B450C">
        <w:rPr>
          <w:rStyle w:val="b"/>
          <w:sz w:val="24"/>
        </w:rPr>
        <w:t>„Toruń olśniewa uśmiechem”</w:t>
      </w:r>
      <w:bookmarkEnd w:id="1"/>
      <w:r w:rsidRPr="009B450C">
        <w:rPr>
          <w:rStyle w:val="b"/>
          <w:sz w:val="24"/>
        </w:rPr>
        <w:t>.</w:t>
      </w:r>
      <w:r w:rsidRPr="009B450C">
        <w:rPr>
          <w:sz w:val="24"/>
        </w:rPr>
        <w:t xml:space="preserve"> </w:t>
      </w:r>
      <w:r w:rsidRPr="009B450C">
        <w:rPr>
          <w:rStyle w:val="b"/>
          <w:sz w:val="24"/>
        </w:rPr>
        <w:t>Wnoszący petycję argumentował, że Toruń i okoliczne gminy nie mają od 1 listopada 2016r. doraźnej pomocy stomatologicznej.</w:t>
      </w:r>
    </w:p>
    <w:p w:rsidR="0028523E" w:rsidRPr="009B450C" w:rsidRDefault="0028523E" w:rsidP="0028523E">
      <w:pPr>
        <w:ind w:firstLine="851"/>
        <w:rPr>
          <w:sz w:val="24"/>
        </w:rPr>
      </w:pPr>
      <w:r w:rsidRPr="009B450C">
        <w:rPr>
          <w:sz w:val="24"/>
        </w:rPr>
        <w:t xml:space="preserve">Przewodniczący Rady Miasta Torunia przekazał petycję do Komisji Skarg, Wniosków i Petycji </w:t>
      </w:r>
      <w:r>
        <w:rPr>
          <w:sz w:val="24"/>
        </w:rPr>
        <w:t xml:space="preserve">Rady </w:t>
      </w:r>
      <w:r w:rsidRPr="009B450C">
        <w:rPr>
          <w:sz w:val="24"/>
        </w:rPr>
        <w:t>Miasta Torunia celem jej zbadania i przygo</w:t>
      </w:r>
      <w:r>
        <w:rPr>
          <w:sz w:val="24"/>
        </w:rPr>
        <w:t>towania projektu uchwały Rady w </w:t>
      </w:r>
      <w:r w:rsidRPr="009B450C">
        <w:rPr>
          <w:sz w:val="24"/>
        </w:rPr>
        <w:t xml:space="preserve">sprawie jego rozstrzygnięcia. Na podstawie art. 18b ust. 1 ustawy z dnia </w:t>
      </w:r>
      <w:r w:rsidRPr="009B450C">
        <w:rPr>
          <w:rStyle w:val="h2"/>
          <w:sz w:val="24"/>
        </w:rPr>
        <w:t>8 marca 1990r.</w:t>
      </w:r>
      <w:r>
        <w:rPr>
          <w:sz w:val="24"/>
        </w:rPr>
        <w:t xml:space="preserve"> o </w:t>
      </w:r>
      <w:r w:rsidRPr="009B450C">
        <w:rPr>
          <w:sz w:val="24"/>
        </w:rPr>
        <w:t xml:space="preserve">samorządzie gminnym (Dz. U. z 2021r. poz. 1372) rada gminy rozpatruje petycje. </w:t>
      </w:r>
    </w:p>
    <w:p w:rsidR="0028523E" w:rsidRPr="009B450C" w:rsidRDefault="0028523E" w:rsidP="0028523E">
      <w:pPr>
        <w:ind w:firstLine="851"/>
        <w:rPr>
          <w:sz w:val="24"/>
        </w:rPr>
      </w:pPr>
      <w:r w:rsidRPr="009B450C">
        <w:rPr>
          <w:sz w:val="24"/>
        </w:rPr>
        <w:t>Na posiedzeniu w dniu 1 września 2021r. Komisja Skarg, Wniosków i Petycji zapoznała się z petycją, wyjaśnieniami Zastę</w:t>
      </w:r>
      <w:r>
        <w:rPr>
          <w:sz w:val="24"/>
        </w:rPr>
        <w:t xml:space="preserve">pcy Prezydenta Miasta Torunia z </w:t>
      </w:r>
      <w:r w:rsidRPr="009B450C">
        <w:rPr>
          <w:sz w:val="24"/>
        </w:rPr>
        <w:t xml:space="preserve">12 sierpnia 2021r., pismem z dnia 28 czerwca 2021r. Prezydenta Miasta Torunia do Dyrektora Kujawsko-Pomorskiego Oddziału Wojewódzkiego Narodowego Funduszu Zdrowia oraz odpowiedzią Dyrektora z 22 lipca 2021r. </w:t>
      </w:r>
    </w:p>
    <w:p w:rsidR="0028523E" w:rsidRPr="009B450C" w:rsidRDefault="0028523E" w:rsidP="0028523E">
      <w:pPr>
        <w:ind w:firstLine="851"/>
        <w:rPr>
          <w:sz w:val="24"/>
        </w:rPr>
      </w:pPr>
      <w:r w:rsidRPr="009B450C">
        <w:rPr>
          <w:sz w:val="24"/>
        </w:rPr>
        <w:t xml:space="preserve">Brak nocnej i świątecznej pomocy stomatologicznej </w:t>
      </w:r>
      <w:r>
        <w:rPr>
          <w:sz w:val="24"/>
        </w:rPr>
        <w:t>jest problemem ogólnopolskim, a </w:t>
      </w:r>
      <w:r w:rsidRPr="009B450C">
        <w:rPr>
          <w:sz w:val="24"/>
        </w:rPr>
        <w:t xml:space="preserve">nie lokalnym. Z tej racji konieczne jest pilne wprowadzenie rozwiązań systemowych na szczeblu krajowym. Brak zapewnienia nocnej i świątecznej opieki stomatologicznej w Toruniu budzi uzasadniony niepokój i dlatego w Toruniu od kilku lat systematycznie podejmowane są rozmowy z Kujawsko-Pomorską Izbą Lekarską oraz interwencje w Narodowym Funduszu Zdrowia w celu zmiany tej niekorzystnej sytuacji. Podstawowy problem polega jednak na tym, że środowisko stomatologów nie jest zainteresowane współpracą z Narodowym Funduszem Zdrowia w zakresie realizacji wyżej wymienionych świadczeń. Powodem jest ich niekorzystna wycena. </w:t>
      </w:r>
    </w:p>
    <w:p w:rsidR="0028523E" w:rsidRPr="009B450C" w:rsidRDefault="0028523E" w:rsidP="0028523E">
      <w:pPr>
        <w:ind w:firstLine="851"/>
        <w:rPr>
          <w:sz w:val="24"/>
        </w:rPr>
      </w:pPr>
      <w:r w:rsidRPr="009B450C">
        <w:rPr>
          <w:sz w:val="24"/>
        </w:rPr>
        <w:t>Biorąc pod uwagę znaczenie problemu, Prezydent Miasta Torunia skierował do dyrektora Kujawsko-Pomorskiego Oddziału Wojewódzkiego Narodowego Funduszu Zdrowia w Bydgoszczy Jana Gesska prośbę o pilne podjęcie rozmów z Prezesem Narodowego Funduszu Zdrowia</w:t>
      </w:r>
      <w:r>
        <w:rPr>
          <w:sz w:val="24"/>
        </w:rPr>
        <w:t xml:space="preserve"> </w:t>
      </w:r>
      <w:r w:rsidRPr="009B450C">
        <w:rPr>
          <w:sz w:val="24"/>
        </w:rPr>
        <w:t>na temat doraźnej i skutecznej pomocy stomatologicznej. Uzyskano infor</w:t>
      </w:r>
      <w:r>
        <w:rPr>
          <w:sz w:val="24"/>
        </w:rPr>
        <w:t>macje, że </w:t>
      </w:r>
      <w:r w:rsidRPr="009B450C">
        <w:rPr>
          <w:sz w:val="24"/>
        </w:rPr>
        <w:t xml:space="preserve">Oddział Kujawsko-Pomorski Narodowego Funduszu Zdrowia zwiększył już wycenę ryczałtu za wyżej wymienione świadczenia i planuje ponowne ogłoszenie konkursu ofert na nabór podmiotów prowadzących pomoc w zakresie nocnej i świątecznej pomocy stomatologicznej. </w:t>
      </w:r>
    </w:p>
    <w:p w:rsidR="0028523E" w:rsidRPr="009B450C" w:rsidRDefault="0028523E" w:rsidP="0028523E">
      <w:pPr>
        <w:ind w:firstLine="851"/>
        <w:rPr>
          <w:sz w:val="24"/>
        </w:rPr>
      </w:pPr>
      <w:r w:rsidRPr="009B450C">
        <w:rPr>
          <w:sz w:val="24"/>
        </w:rPr>
        <w:t xml:space="preserve">W świetle obowiązujących w naszym kraju rozwiązań prawnych finansowanie świadczeń zdrowotnych udzielanych obywatelom (a taki jest charakter nocnej i świątecznej </w:t>
      </w:r>
      <w:r w:rsidRPr="009B450C">
        <w:rPr>
          <w:sz w:val="24"/>
        </w:rPr>
        <w:lastRenderedPageBreak/>
        <w:t>opieki stomatologicznej) odpowiada instytucja</w:t>
      </w:r>
      <w:r>
        <w:rPr>
          <w:sz w:val="24"/>
        </w:rPr>
        <w:t xml:space="preserve"> do tego powołana i dysponująca</w:t>
      </w:r>
      <w:r w:rsidRPr="009B450C">
        <w:rPr>
          <w:sz w:val="24"/>
        </w:rPr>
        <w:t xml:space="preserve"> środkami finansowymi pochodzącymi ze składek, a więc Narodowy Fundusz Zdrowia</w:t>
      </w:r>
      <w:r>
        <w:rPr>
          <w:sz w:val="24"/>
        </w:rPr>
        <w:t>.</w:t>
      </w:r>
    </w:p>
    <w:p w:rsidR="0028523E" w:rsidRPr="009B450C" w:rsidRDefault="0028523E" w:rsidP="0028523E">
      <w:pPr>
        <w:ind w:firstLine="851"/>
        <w:rPr>
          <w:sz w:val="24"/>
        </w:rPr>
      </w:pPr>
      <w:r w:rsidRPr="009B450C">
        <w:rPr>
          <w:sz w:val="24"/>
        </w:rPr>
        <w:t xml:space="preserve">Poszerzenie wieloletniego programu </w:t>
      </w:r>
      <w:r w:rsidRPr="009B450C">
        <w:rPr>
          <w:rStyle w:val="b"/>
          <w:sz w:val="24"/>
        </w:rPr>
        <w:t>„Toruń olśniewa uśmiechem” o doraźną pomoc stomatologiczną jest niemożliwe</w:t>
      </w:r>
      <w:r>
        <w:rPr>
          <w:rStyle w:val="b"/>
          <w:sz w:val="24"/>
        </w:rPr>
        <w:t>,</w:t>
      </w:r>
      <w:r w:rsidRPr="009B450C">
        <w:rPr>
          <w:rStyle w:val="b"/>
          <w:sz w:val="24"/>
        </w:rPr>
        <w:t xml:space="preserve"> bowiem doraźna pomoc stomatologiczna jest objęta koszykiem podstawowych świadczeń medycznych finansowanych przez Narodowy Fundusz Zdrowia. Natomiast na podstawie programu „Toruń olśniewa uśmiechem” realizowane są jedynie świadczenia o charakterze higienicznym, naprawczym i profilaktycznym. Przepisy regulujące realizację podstawowych świadczeń medycznych uniemożliwiają zastępowanie finansowania Narodowego Funduszu Zdrowia</w:t>
      </w:r>
      <w:r>
        <w:rPr>
          <w:rStyle w:val="b"/>
          <w:sz w:val="24"/>
        </w:rPr>
        <w:t>,</w:t>
      </w:r>
      <w:r w:rsidRPr="009B450C">
        <w:rPr>
          <w:rStyle w:val="b"/>
          <w:sz w:val="24"/>
        </w:rPr>
        <w:t xml:space="preserve"> a jedynie jego </w:t>
      </w:r>
      <w:r>
        <w:rPr>
          <w:rStyle w:val="b"/>
          <w:sz w:val="24"/>
        </w:rPr>
        <w:t>do</w:t>
      </w:r>
      <w:r w:rsidRPr="009B450C">
        <w:rPr>
          <w:rStyle w:val="b"/>
          <w:sz w:val="24"/>
        </w:rPr>
        <w:t>finansowanie.</w:t>
      </w:r>
    </w:p>
    <w:p w:rsidR="0028523E" w:rsidRPr="009B450C" w:rsidRDefault="0028523E" w:rsidP="0028523E">
      <w:pPr>
        <w:autoSpaceDE w:val="0"/>
        <w:autoSpaceDN w:val="0"/>
        <w:adjustRightInd w:val="0"/>
        <w:ind w:firstLine="851"/>
        <w:rPr>
          <w:sz w:val="24"/>
        </w:rPr>
      </w:pPr>
      <w:r w:rsidRPr="009B450C">
        <w:rPr>
          <w:sz w:val="24"/>
        </w:rPr>
        <w:t>Na tej podstawie Rada Miasta Torunia przekazuje petycję z dnia 15 lipca 2021r. zgodnie z właściwością do Narodowego Funduszu Zdrowia.</w:t>
      </w:r>
    </w:p>
    <w:p w:rsidR="0082727D" w:rsidRPr="0028523E" w:rsidRDefault="0028523E" w:rsidP="0028523E">
      <w:pPr>
        <w:autoSpaceDE w:val="0"/>
        <w:autoSpaceDN w:val="0"/>
        <w:adjustRightInd w:val="0"/>
        <w:ind w:firstLine="851"/>
        <w:rPr>
          <w:sz w:val="24"/>
        </w:rPr>
      </w:pPr>
      <w:r w:rsidRPr="009B450C">
        <w:rPr>
          <w:sz w:val="24"/>
        </w:rPr>
        <w:t xml:space="preserve">Ponadto Rada Miasta Torunia poucza, że na podstawie art. 12 ust. 1 powołanej ustawy o petycjach Rada może pozostawić bez rozpatrzenia </w:t>
      </w:r>
      <w:r w:rsidRPr="009B450C">
        <w:rPr>
          <w:rStyle w:val="Uwydatnienie"/>
          <w:sz w:val="24"/>
        </w:rPr>
        <w:t>petycję</w:t>
      </w:r>
      <w:r w:rsidRPr="009B450C">
        <w:rPr>
          <w:iCs/>
          <w:sz w:val="24"/>
        </w:rPr>
        <w:t xml:space="preserve"> </w:t>
      </w:r>
      <w:r w:rsidRPr="009B450C">
        <w:rPr>
          <w:sz w:val="24"/>
        </w:rPr>
        <w:t xml:space="preserve">złożoną w sprawie, która była przedmiotem </w:t>
      </w:r>
      <w:r w:rsidRPr="009B450C">
        <w:rPr>
          <w:rStyle w:val="Uwydatnienie"/>
          <w:sz w:val="24"/>
        </w:rPr>
        <w:t>petycji</w:t>
      </w:r>
      <w:r w:rsidRPr="009B450C">
        <w:rPr>
          <w:iCs/>
          <w:sz w:val="24"/>
        </w:rPr>
        <w:t xml:space="preserve"> </w:t>
      </w:r>
      <w:r w:rsidRPr="009B450C">
        <w:rPr>
          <w:sz w:val="24"/>
        </w:rPr>
        <w:t xml:space="preserve">już rozpatrzonej, jeżeli w </w:t>
      </w:r>
      <w:r w:rsidRPr="009B450C">
        <w:rPr>
          <w:rStyle w:val="Uwydatnienie"/>
          <w:sz w:val="24"/>
        </w:rPr>
        <w:t>petycji</w:t>
      </w:r>
      <w:r w:rsidRPr="009B450C">
        <w:rPr>
          <w:iCs/>
          <w:sz w:val="24"/>
        </w:rPr>
        <w:t xml:space="preserve"> </w:t>
      </w:r>
      <w:r w:rsidRPr="009B450C">
        <w:rPr>
          <w:sz w:val="24"/>
        </w:rPr>
        <w:t xml:space="preserve">nie powołano się na nowe fakty lub dowody nieznane podczas rozpatrywania wcześniejszej </w:t>
      </w:r>
      <w:r w:rsidRPr="009B450C">
        <w:rPr>
          <w:rStyle w:val="Uwydatnienie"/>
          <w:sz w:val="24"/>
        </w:rPr>
        <w:t>petycji</w:t>
      </w:r>
      <w:r w:rsidRPr="009B450C">
        <w:rPr>
          <w:sz w:val="24"/>
        </w:rPr>
        <w:t>.</w:t>
      </w:r>
    </w:p>
    <w:sectPr w:rsidR="0082727D" w:rsidRPr="0028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E"/>
    <w:rsid w:val="0028523E"/>
    <w:rsid w:val="008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8085"/>
  <w15:chartTrackingRefBased/>
  <w15:docId w15:val="{C8CD2A41-93E1-46FA-9672-53CC85D8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23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8523E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28523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b">
    <w:name w:val="b"/>
    <w:rsid w:val="0028523E"/>
  </w:style>
  <w:style w:type="character" w:customStyle="1" w:styleId="h2">
    <w:name w:val="h2"/>
    <w:basedOn w:val="Domylnaczcionkaakapitu"/>
    <w:rsid w:val="0028523E"/>
  </w:style>
  <w:style w:type="character" w:styleId="Uwydatnienie">
    <w:name w:val="Emphasis"/>
    <w:basedOn w:val="Domylnaczcionkaakapitu"/>
    <w:uiPriority w:val="20"/>
    <w:qFormat/>
    <w:rsid w:val="00285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2021-09-13T07:53:00Z</dcterms:created>
  <dcterms:modified xsi:type="dcterms:W3CDTF">2021-09-13T07:53:00Z</dcterms:modified>
</cp:coreProperties>
</file>