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545FF1">
        <w:rPr>
          <w:rFonts w:ascii="Times New Roman" w:hAnsi="Times New Roman" w:cs="Times New Roman"/>
          <w:b/>
        </w:rPr>
        <w:t>171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545FF1">
        <w:rPr>
          <w:rFonts w:ascii="Times New Roman" w:hAnsi="Times New Roman" w:cs="Times New Roman"/>
          <w:b/>
        </w:rPr>
        <w:t>28.07.2021 r.</w:t>
      </w:r>
    </w:p>
    <w:p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 przetarg</w:t>
      </w:r>
      <w:r w:rsidR="00950F9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A6105">
        <w:rPr>
          <w:rFonts w:ascii="Times New Roman" w:hAnsi="Times New Roman" w:cs="Times New Roman"/>
          <w:b/>
        </w:rPr>
        <w:t>ustn</w:t>
      </w:r>
      <w:r w:rsidR="00950F9A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 w:rsidR="00950F9A"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</w:t>
      </w:r>
      <w:r w:rsidR="00950F9A">
        <w:rPr>
          <w:rFonts w:ascii="Times New Roman" w:hAnsi="Times New Roman" w:cs="Times New Roman"/>
          <w:b/>
        </w:rPr>
        <w:t>u mieszkalnego nr 5</w:t>
      </w:r>
      <w:r>
        <w:rPr>
          <w:rFonts w:ascii="Times New Roman" w:hAnsi="Times New Roman" w:cs="Times New Roman"/>
          <w:b/>
        </w:rPr>
        <w:t xml:space="preserve">, </w:t>
      </w:r>
      <w:r w:rsidR="00950F9A">
        <w:rPr>
          <w:rFonts w:ascii="Times New Roman" w:hAnsi="Times New Roman" w:cs="Times New Roman"/>
          <w:b/>
        </w:rPr>
        <w:t>usytuowanego</w:t>
      </w:r>
      <w:r w:rsidR="00950F9A" w:rsidRPr="00915C9E">
        <w:rPr>
          <w:b/>
        </w:rPr>
        <w:t xml:space="preserve"> </w:t>
      </w:r>
      <w:r w:rsidR="00950F9A">
        <w:rPr>
          <w:rFonts w:ascii="Times New Roman" w:hAnsi="Times New Roman" w:cs="Times New Roman"/>
          <w:b/>
          <w:szCs w:val="24"/>
        </w:rPr>
        <w:t>w budynku położonym przy ul. Szerokiej 1-3</w:t>
      </w:r>
      <w:r w:rsidR="00950F9A">
        <w:rPr>
          <w:rFonts w:ascii="Times New Roman" w:hAnsi="Times New Roman" w:cs="Times New Roman"/>
          <w:b/>
          <w:szCs w:val="24"/>
        </w:rPr>
        <w:br/>
        <w:t xml:space="preserve">w Toruniu, </w:t>
      </w:r>
      <w:r>
        <w:rPr>
          <w:rFonts w:ascii="Times New Roman" w:hAnsi="Times New Roman" w:cs="Times New Roman"/>
          <w:b/>
        </w:rPr>
        <w:t>stanowiąc</w:t>
      </w:r>
      <w:r w:rsidR="00950F9A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własność Gminy Miasta Toruń,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950F9A">
        <w:rPr>
          <w:rFonts w:ascii="Times New Roman" w:hAnsi="Times New Roman" w:cs="Times New Roman"/>
          <w:b/>
        </w:rPr>
        <w:t>u.</w:t>
      </w:r>
    </w:p>
    <w:p w:rsidR="00915C9E" w:rsidRPr="0000726E" w:rsidRDefault="00915C9E" w:rsidP="00915C9E">
      <w:pPr>
        <w:rPr>
          <w:rFonts w:ascii="Times New Roman" w:hAnsi="Times New Roman" w:cs="Times New Roman"/>
        </w:rPr>
      </w:pPr>
    </w:p>
    <w:p w:rsidR="00915C9E" w:rsidRPr="00950F9A" w:rsidRDefault="00915C9E" w:rsidP="00915C9E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roku o samorządzie gminnym  (Dz. U. z 2020r., poz. 713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 w:rsidR="00950F9A">
        <w:rPr>
          <w:rFonts w:ascii="Times New Roman" w:hAnsi="Times New Roman" w:cs="Times New Roman"/>
        </w:rPr>
        <w:t>635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="00950F9A">
        <w:rPr>
          <w:rFonts w:ascii="Times New Roman" w:hAnsi="Times New Roman" w:cs="Times New Roman"/>
        </w:rPr>
        <w:t>13</w:t>
      </w:r>
      <w:r w:rsidRPr="0000726E">
        <w:rPr>
          <w:rFonts w:ascii="Times New Roman" w:hAnsi="Times New Roman" w:cs="Times New Roman"/>
        </w:rPr>
        <w:t xml:space="preserve"> </w:t>
      </w:r>
      <w:r w:rsidR="00950F9A">
        <w:rPr>
          <w:rFonts w:ascii="Times New Roman" w:hAnsi="Times New Roman" w:cs="Times New Roman"/>
        </w:rPr>
        <w:t>maja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DE2B4A">
        <w:rPr>
          <w:rFonts w:ascii="Times New Roman" w:hAnsi="Times New Roman" w:cs="Times New Roman"/>
        </w:rPr>
        <w:t>r</w:t>
      </w:r>
      <w:r w:rsidRPr="0000726E">
        <w:rPr>
          <w:rFonts w:ascii="Times New Roman" w:hAnsi="Times New Roman" w:cs="Times New Roman"/>
        </w:rPr>
        <w:t xml:space="preserve">. w sprawie </w:t>
      </w:r>
      <w:r w:rsidRPr="00950F9A">
        <w:rPr>
          <w:rFonts w:ascii="Times New Roman" w:hAnsi="Times New Roman" w:cs="Times New Roman"/>
        </w:rPr>
        <w:t xml:space="preserve">sprzedaży </w:t>
      </w:r>
      <w:r w:rsidR="00950F9A" w:rsidRPr="00950F9A">
        <w:rPr>
          <w:rFonts w:ascii="Times New Roman" w:hAnsi="Times New Roman" w:cs="Times New Roman"/>
        </w:rPr>
        <w:t>lokalu mieszkalnego nr 5, usytuowanego</w:t>
      </w:r>
      <w:r w:rsidR="00950F9A" w:rsidRPr="00950F9A">
        <w:t xml:space="preserve"> </w:t>
      </w:r>
      <w:r w:rsidR="00950F9A" w:rsidRPr="00950F9A">
        <w:rPr>
          <w:rFonts w:ascii="Times New Roman" w:hAnsi="Times New Roman" w:cs="Times New Roman"/>
        </w:rPr>
        <w:t>w budynku położonym przy ul. Szerokiej 1-3 w Toruniu</w:t>
      </w:r>
      <w:r w:rsidR="00950F9A">
        <w:rPr>
          <w:rFonts w:ascii="Times New Roman" w:hAnsi="Times New Roman" w:cs="Times New Roman"/>
        </w:rPr>
        <w:t>,</w:t>
      </w:r>
      <w:r w:rsidR="00950F9A" w:rsidRPr="00950F9A">
        <w:rPr>
          <w:rFonts w:ascii="Times New Roman" w:hAnsi="Times New Roman" w:cs="Times New Roman"/>
        </w:rPr>
        <w:t xml:space="preserve"> stanowiącego własność Gminy Miasta Toruń </w:t>
      </w:r>
      <w:r w:rsidRPr="00950F9A">
        <w:rPr>
          <w:rFonts w:ascii="Times New Roman" w:hAnsi="Times New Roman" w:cs="Times New Roman"/>
        </w:rPr>
        <w:t>zarządza się, co następuje: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I przetarg</w:t>
      </w:r>
      <w:r w:rsidR="00950F9A">
        <w:rPr>
          <w:rFonts w:ascii="Times New Roman" w:hAnsi="Times New Roman" w:cs="Times New Roman"/>
        </w:rPr>
        <w:t>u</w:t>
      </w:r>
      <w:r w:rsidRPr="00915C9E">
        <w:rPr>
          <w:rFonts w:ascii="Times New Roman" w:hAnsi="Times New Roman" w:cs="Times New Roman"/>
        </w:rPr>
        <w:t xml:space="preserve"> ustn</w:t>
      </w:r>
      <w:r w:rsidR="00950F9A">
        <w:rPr>
          <w:rFonts w:ascii="Times New Roman" w:hAnsi="Times New Roman" w:cs="Times New Roman"/>
        </w:rPr>
        <w:t>ego</w:t>
      </w:r>
      <w:r w:rsidRPr="00915C9E">
        <w:rPr>
          <w:rFonts w:ascii="Times New Roman" w:hAnsi="Times New Roman" w:cs="Times New Roman"/>
        </w:rPr>
        <w:t xml:space="preserve"> nieograniczon</w:t>
      </w:r>
      <w:r w:rsidR="00950F9A">
        <w:rPr>
          <w:rFonts w:ascii="Times New Roman" w:hAnsi="Times New Roman" w:cs="Times New Roman"/>
        </w:rPr>
        <w:t>ego</w:t>
      </w:r>
      <w:r w:rsidR="00950F9A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 xml:space="preserve">na sprzedaż  </w:t>
      </w:r>
      <w:r w:rsidR="00950F9A" w:rsidRPr="00950F9A">
        <w:rPr>
          <w:rFonts w:ascii="Times New Roman" w:hAnsi="Times New Roman" w:cs="Times New Roman"/>
        </w:rPr>
        <w:t>lokalu mieszkalnego nr 5, usytuowanego</w:t>
      </w:r>
      <w:r w:rsidR="00950F9A" w:rsidRPr="00950F9A">
        <w:t xml:space="preserve"> </w:t>
      </w:r>
      <w:r w:rsidR="00950F9A" w:rsidRPr="00950F9A">
        <w:rPr>
          <w:rFonts w:ascii="Times New Roman" w:hAnsi="Times New Roman" w:cs="Times New Roman"/>
        </w:rPr>
        <w:t>w budynku położonym przy ul. Szerokiej 1-3 w Toruniu</w:t>
      </w:r>
      <w:r w:rsidR="00950F9A">
        <w:rPr>
          <w:rFonts w:ascii="Times New Roman" w:hAnsi="Times New Roman" w:cs="Times New Roman"/>
        </w:rPr>
        <w:t>,</w:t>
      </w:r>
      <w:r w:rsidR="00950F9A" w:rsidRPr="00950F9A">
        <w:rPr>
          <w:rFonts w:ascii="Times New Roman" w:hAnsi="Times New Roman" w:cs="Times New Roman"/>
        </w:rPr>
        <w:t xml:space="preserve"> stanowiącego własność Gminy Miasta Toruń </w:t>
      </w:r>
      <w:r w:rsidRPr="00915C9E">
        <w:rPr>
          <w:rFonts w:ascii="Times New Roman" w:hAnsi="Times New Roman" w:cs="Times New Roman"/>
        </w:rPr>
        <w:t>w następującym składzie: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DE2B4A">
        <w:rPr>
          <w:rFonts w:ascii="Times New Roman" w:hAnsi="Times New Roman" w:cs="Times New Roman"/>
        </w:rPr>
        <w:t>Katarzyna Wesołowska</w:t>
      </w:r>
      <w:r>
        <w:rPr>
          <w:rFonts w:ascii="Times New Roman" w:hAnsi="Times New Roman" w:cs="Times New Roman"/>
        </w:rPr>
        <w:t>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950F9A">
        <w:rPr>
          <w:rFonts w:ascii="Times New Roman" w:hAnsi="Times New Roman" w:cs="Times New Roman"/>
        </w:rPr>
        <w:t xml:space="preserve">zie </w:t>
      </w:r>
      <w:r>
        <w:rPr>
          <w:rFonts w:ascii="Times New Roman" w:hAnsi="Times New Roman" w:cs="Times New Roman"/>
        </w:rPr>
        <w:t xml:space="preserve">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DE2B4A" w:rsidRDefault="00DE2B4A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------------------------------------------------------------------------------------------------------------------------------------------------------------------------</w:t>
      </w:r>
    </w:p>
    <w:p w:rsidR="00915C9E" w:rsidRPr="00620090" w:rsidRDefault="00915C9E" w:rsidP="00915C9E">
      <w:pPr>
        <w:pStyle w:val="Akapitzlist"/>
        <w:widowControl/>
        <w:numPr>
          <w:ilvl w:val="0"/>
          <w:numId w:val="2"/>
        </w:numPr>
        <w:suppressAutoHyphens w:val="0"/>
        <w:autoSpaceDN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Z</w:t>
      </w:r>
      <w:r w:rsidRPr="00620090">
        <w:rPr>
          <w:sz w:val="18"/>
          <w:szCs w:val="18"/>
        </w:rPr>
        <w:t xml:space="preserve">miany tekstu jednolitego wymienionej ustawy zostały ogłoszone w Dz. U. z 2020r. poz. </w:t>
      </w:r>
      <w:r>
        <w:rPr>
          <w:sz w:val="18"/>
          <w:szCs w:val="18"/>
        </w:rPr>
        <w:t>1378</w:t>
      </w:r>
      <w:r w:rsidR="00D22427">
        <w:rPr>
          <w:sz w:val="18"/>
          <w:szCs w:val="18"/>
        </w:rPr>
        <w:t xml:space="preserve"> oraz Dz. U. z 2021r</w:t>
      </w:r>
      <w:r w:rsidRPr="00620090">
        <w:rPr>
          <w:sz w:val="18"/>
          <w:szCs w:val="18"/>
        </w:rPr>
        <w:t>.</w:t>
      </w:r>
      <w:r w:rsidR="00D22427">
        <w:rPr>
          <w:sz w:val="18"/>
          <w:szCs w:val="18"/>
        </w:rPr>
        <w:t xml:space="preserve"> poz. 1038</w:t>
      </w:r>
    </w:p>
    <w:p w:rsidR="00915C9E" w:rsidRPr="00ED6BC7" w:rsidRDefault="00915C9E" w:rsidP="00915C9E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</w:p>
    <w:p w:rsidR="00950F9A" w:rsidRDefault="00950F9A" w:rsidP="00915C9E">
      <w:pPr>
        <w:spacing w:line="340" w:lineRule="exact"/>
        <w:jc w:val="right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545FF1"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545FF1">
        <w:rPr>
          <w:rFonts w:ascii="Times New Roman" w:hAnsi="Times New Roman" w:cs="Times New Roman"/>
        </w:rPr>
        <w:t>28.07.2021 r.</w:t>
      </w:r>
      <w:bookmarkStart w:id="0" w:name="_GoBack"/>
      <w:bookmarkEnd w:id="0"/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950F9A">
        <w:rPr>
          <w:rFonts w:ascii="Times New Roman" w:hAnsi="Times New Roman" w:cs="Times New Roman"/>
          <w:b/>
        </w:rPr>
        <w:t>U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950F9A">
        <w:rPr>
          <w:rFonts w:ascii="Times New Roman" w:hAnsi="Times New Roman" w:cs="Times New Roman"/>
        </w:rPr>
        <w:t>635</w:t>
      </w:r>
      <w:r w:rsidR="00950F9A" w:rsidRPr="0000726E">
        <w:rPr>
          <w:rFonts w:ascii="Times New Roman" w:hAnsi="Times New Roman" w:cs="Times New Roman"/>
        </w:rPr>
        <w:t>/</w:t>
      </w:r>
      <w:r w:rsidR="00950F9A">
        <w:rPr>
          <w:rFonts w:ascii="Times New Roman" w:hAnsi="Times New Roman" w:cs="Times New Roman"/>
        </w:rPr>
        <w:t>21</w:t>
      </w:r>
      <w:r w:rsidR="00950F9A" w:rsidRPr="0000726E">
        <w:rPr>
          <w:rFonts w:ascii="Times New Roman" w:hAnsi="Times New Roman" w:cs="Times New Roman"/>
        </w:rPr>
        <w:t xml:space="preserve"> Rady Miasta Torunia z dnia</w:t>
      </w:r>
      <w:r w:rsidR="00950F9A">
        <w:rPr>
          <w:rFonts w:ascii="Times New Roman" w:hAnsi="Times New Roman" w:cs="Times New Roman"/>
        </w:rPr>
        <w:t xml:space="preserve"> 13</w:t>
      </w:r>
      <w:r w:rsidR="00950F9A" w:rsidRPr="0000726E">
        <w:rPr>
          <w:rFonts w:ascii="Times New Roman" w:hAnsi="Times New Roman" w:cs="Times New Roman"/>
        </w:rPr>
        <w:t xml:space="preserve"> </w:t>
      </w:r>
      <w:r w:rsidR="00950F9A">
        <w:rPr>
          <w:rFonts w:ascii="Times New Roman" w:hAnsi="Times New Roman" w:cs="Times New Roman"/>
        </w:rPr>
        <w:t>maja</w:t>
      </w:r>
      <w:r w:rsidR="00950F9A" w:rsidRPr="0000726E">
        <w:rPr>
          <w:rFonts w:ascii="Times New Roman" w:hAnsi="Times New Roman" w:cs="Times New Roman"/>
        </w:rPr>
        <w:t xml:space="preserve"> </w:t>
      </w:r>
      <w:r w:rsidR="00950F9A">
        <w:rPr>
          <w:rFonts w:ascii="Times New Roman" w:hAnsi="Times New Roman" w:cs="Times New Roman"/>
        </w:rPr>
        <w:t>2021r</w:t>
      </w:r>
      <w:r w:rsidR="00950F9A" w:rsidRPr="0000726E">
        <w:rPr>
          <w:rFonts w:ascii="Times New Roman" w:hAnsi="Times New Roman" w:cs="Times New Roman"/>
        </w:rPr>
        <w:t xml:space="preserve">. w sprawie </w:t>
      </w:r>
      <w:r w:rsidR="00950F9A" w:rsidRPr="00950F9A">
        <w:rPr>
          <w:rFonts w:ascii="Times New Roman" w:hAnsi="Times New Roman" w:cs="Times New Roman"/>
        </w:rPr>
        <w:t>sprzedaży lokalu mieszkalnego nr 5, usytuowanego</w:t>
      </w:r>
      <w:r w:rsidR="00950F9A" w:rsidRPr="00950F9A">
        <w:t xml:space="preserve"> </w:t>
      </w:r>
      <w:r w:rsidR="00950F9A" w:rsidRPr="00950F9A">
        <w:rPr>
          <w:rFonts w:ascii="Times New Roman" w:hAnsi="Times New Roman" w:cs="Times New Roman"/>
          <w:szCs w:val="24"/>
        </w:rPr>
        <w:t>w budynku położonym przy ul. Szerokiej 1-3 w Toruniu</w:t>
      </w:r>
      <w:r w:rsidR="00950F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582222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950F9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950F9A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2021r. </w:t>
      </w:r>
      <w:r w:rsidR="001E5C5C" w:rsidRPr="00950F9A">
        <w:rPr>
          <w:rFonts w:ascii="Times New Roman" w:hAnsi="Times New Roman" w:cs="Times New Roman"/>
          <w:b/>
        </w:rPr>
        <w:t>o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1E5C5C">
        <w:rPr>
          <w:rFonts w:ascii="Times New Roman" w:hAnsi="Times New Roman" w:cs="Times New Roman"/>
          <w:b/>
        </w:rPr>
        <w:t>12</w:t>
      </w:r>
      <w:r w:rsidR="001E5C5C" w:rsidRPr="00582222">
        <w:rPr>
          <w:rFonts w:ascii="Times New Roman" w:hAnsi="Times New Roman" w:cs="Times New Roman"/>
          <w:b/>
        </w:rPr>
        <w:t>.00</w:t>
      </w:r>
      <w:r w:rsidR="00950F9A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50F9A" w:rsidRPr="000C3E60" w:rsidRDefault="00915C9E" w:rsidP="000C3E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6469">
        <w:rPr>
          <w:rFonts w:ascii="Times New Roman" w:hAnsi="Times New Roman" w:cs="Times New Roman"/>
        </w:rPr>
        <w:t xml:space="preserve"> </w:t>
      </w:r>
      <w:r w:rsidRPr="000C3E60">
        <w:rPr>
          <w:rFonts w:ascii="Times New Roman" w:hAnsi="Times New Roman" w:cs="Times New Roman"/>
        </w:rPr>
        <w:t>§3.1. Przedmiotem przetarg</w:t>
      </w:r>
      <w:r w:rsidR="00950F9A" w:rsidRPr="000C3E60">
        <w:rPr>
          <w:rFonts w:ascii="Times New Roman" w:hAnsi="Times New Roman" w:cs="Times New Roman"/>
        </w:rPr>
        <w:t>u</w:t>
      </w:r>
      <w:r w:rsidRPr="000C3E60">
        <w:rPr>
          <w:rFonts w:ascii="Times New Roman" w:hAnsi="Times New Roman" w:cs="Times New Roman"/>
        </w:rPr>
        <w:t xml:space="preserve"> jest sprzedaż</w:t>
      </w:r>
      <w:r w:rsidR="00950F9A" w:rsidRPr="000C3E60">
        <w:rPr>
          <w:rFonts w:ascii="Times New Roman" w:hAnsi="Times New Roman" w:cs="Times New Roman"/>
        </w:rPr>
        <w:t xml:space="preserve"> lokalu mieszkalnego nr 5 usytuowanego na III piętrze  budynku mieszkalnego wielorodzinnego o powierzchni 67,40 m</w:t>
      </w:r>
      <w:r w:rsidR="00950F9A" w:rsidRPr="000C3E60">
        <w:rPr>
          <w:rFonts w:ascii="Times New Roman" w:hAnsi="Times New Roman" w:cs="Times New Roman"/>
          <w:vertAlign w:val="superscript"/>
        </w:rPr>
        <w:t>2</w:t>
      </w:r>
      <w:r w:rsidR="00950F9A" w:rsidRPr="000C3E60">
        <w:rPr>
          <w:rFonts w:ascii="Times New Roman" w:hAnsi="Times New Roman" w:cs="Times New Roman"/>
        </w:rPr>
        <w:t>,</w:t>
      </w:r>
      <w:r w:rsidR="00950F9A" w:rsidRPr="000C3E60">
        <w:rPr>
          <w:rFonts w:ascii="Times New Roman" w:hAnsi="Times New Roman" w:cs="Times New Roman"/>
          <w:vertAlign w:val="superscript"/>
        </w:rPr>
        <w:t xml:space="preserve"> </w:t>
      </w:r>
      <w:r w:rsidR="00950F9A" w:rsidRPr="000C3E60">
        <w:rPr>
          <w:rFonts w:ascii="Times New Roman" w:hAnsi="Times New Roman" w:cs="Times New Roman"/>
        </w:rPr>
        <w:t>stanowiącego własność Gminy Miasta Toruń, posadowionego na nieruchomości oznaczonej geodezyjnie numerami działek 74 i 75 położonej w Toruniu przy  ul. Szerokiej 1-3 o łącznej powierzchni 0,0093</w:t>
      </w:r>
      <w:r w:rsidR="000C3E60">
        <w:rPr>
          <w:rFonts w:ascii="Times New Roman" w:hAnsi="Times New Roman" w:cs="Times New Roman"/>
        </w:rPr>
        <w:t xml:space="preserve"> ha, </w:t>
      </w:r>
      <w:r w:rsidR="00950F9A" w:rsidRPr="000C3E60">
        <w:rPr>
          <w:rFonts w:ascii="Times New Roman" w:hAnsi="Times New Roman" w:cs="Times New Roman"/>
        </w:rPr>
        <w:t>z obrębu nr 16, zapisanej w księdze wieczystej KW Nr TO1T/00015607/3</w:t>
      </w:r>
      <w:r w:rsidR="000C3E60">
        <w:rPr>
          <w:rFonts w:ascii="Times New Roman" w:hAnsi="Times New Roman" w:cs="Times New Roman"/>
        </w:rPr>
        <w:t xml:space="preserve"> wraz z udziałem </w:t>
      </w:r>
      <w:r w:rsidR="00950F9A" w:rsidRPr="000C3E60">
        <w:rPr>
          <w:rFonts w:ascii="Times New Roman" w:hAnsi="Times New Roman" w:cs="Times New Roman"/>
        </w:rPr>
        <w:t xml:space="preserve">w nieruchomości wspólnej wynoszącym  6740/29671 części we własności części wspólnych budynku i urządzeń nie służących wyłącznie do użytku właścicieli lokali oraz we własności gruntu. </w:t>
      </w:r>
    </w:p>
    <w:p w:rsidR="000C3E60" w:rsidRPr="000C3E60" w:rsidRDefault="00915C9E" w:rsidP="000C3E6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0C3E60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0C3E60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0C3E60">
        <w:rPr>
          <w:rFonts w:ascii="Times New Roman" w:hAnsi="Times New Roman" w:cs="Times New Roman"/>
          <w:b/>
        </w:rPr>
        <w:t xml:space="preserve">Lokal mieszkalny nr </w:t>
      </w:r>
      <w:r w:rsidR="000C3E60">
        <w:rPr>
          <w:rFonts w:ascii="Times New Roman" w:hAnsi="Times New Roman" w:cs="Times New Roman"/>
          <w:b/>
        </w:rPr>
        <w:t>5</w:t>
      </w:r>
      <w:r w:rsidR="000C3E60" w:rsidRPr="000C3E60">
        <w:rPr>
          <w:rFonts w:ascii="Times New Roman" w:hAnsi="Times New Roman" w:cs="Times New Roman"/>
          <w:b/>
        </w:rPr>
        <w:t xml:space="preserve"> składa się z</w:t>
      </w:r>
      <w:r w:rsidR="000C3E60" w:rsidRPr="000C3E60">
        <w:rPr>
          <w:rFonts w:ascii="Times New Roman" w:hAnsi="Times New Roman" w:cs="Times New Roman"/>
        </w:rPr>
        <w:t>: 2 przedpokoi, kuchni, łazienki i 3 pokoi, usytuowanych na III piętrze. Powierzchnia użytkowa lokalu wynosi 67,40 m</w:t>
      </w:r>
      <w:r w:rsidR="000C3E60" w:rsidRPr="000C3E60">
        <w:rPr>
          <w:rFonts w:ascii="Times New Roman" w:hAnsi="Times New Roman" w:cs="Times New Roman"/>
          <w:vertAlign w:val="superscript"/>
        </w:rPr>
        <w:t>2</w:t>
      </w:r>
      <w:r w:rsidR="000C3E60" w:rsidRPr="000C3E60">
        <w:rPr>
          <w:rFonts w:ascii="Times New Roman" w:hAnsi="Times New Roman" w:cs="Times New Roman"/>
        </w:rPr>
        <w:t>, powierzchnia mieszkalna wynosi 46,70 m</w:t>
      </w:r>
      <w:r w:rsidR="000C3E60" w:rsidRPr="000C3E60">
        <w:rPr>
          <w:rFonts w:ascii="Times New Roman" w:hAnsi="Times New Roman" w:cs="Times New Roman"/>
          <w:vertAlign w:val="superscript"/>
        </w:rPr>
        <w:t>2</w:t>
      </w:r>
      <w:r w:rsidR="000C3E60" w:rsidRPr="000C3E60">
        <w:rPr>
          <w:rFonts w:ascii="Times New Roman" w:hAnsi="Times New Roman" w:cs="Times New Roman"/>
        </w:rPr>
        <w:t xml:space="preserve">. </w:t>
      </w:r>
    </w:p>
    <w:p w:rsidR="001E5C5C" w:rsidRPr="000C3E60" w:rsidRDefault="000C3E60" w:rsidP="000C3E6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0C3E60">
        <w:rPr>
          <w:rFonts w:ascii="Times New Roman" w:hAnsi="Times New Roman" w:cs="Times New Roman"/>
          <w:szCs w:val="24"/>
        </w:rPr>
        <w:t xml:space="preserve">Standard wykończenia lokalu – niski, ściany okładane tapetami i malowane, widoczne ślady zagrzybienia i zawilgocenia, podłoga – deski pokryte płytami pilśniowymi i wykładziną </w:t>
      </w:r>
      <w:proofErr w:type="spellStart"/>
      <w:r w:rsidRPr="000C3E60">
        <w:rPr>
          <w:rFonts w:ascii="Times New Roman" w:hAnsi="Times New Roman" w:cs="Times New Roman"/>
          <w:szCs w:val="24"/>
        </w:rPr>
        <w:t>pcw</w:t>
      </w:r>
      <w:proofErr w:type="spellEnd"/>
      <w:r w:rsidRPr="000C3E60">
        <w:rPr>
          <w:rFonts w:ascii="Times New Roman" w:hAnsi="Times New Roman" w:cs="Times New Roman"/>
          <w:szCs w:val="24"/>
        </w:rPr>
        <w:br/>
        <w:t xml:space="preserve">i panelami, stolarka drzwiowa płytowa, okna drewniane skrzynkowe (wychodzące na ul. Szeroką i ul. Przedzamcze). Funkcjonalność lokalu – średnia, pokoje przejściowe, dwa wejścia z klatki schodowej. Lokal jest wyposażony w następujące instalacje: elektryczną, wodociągową, kanalizacyjną, ogrzewanie:  dwa piece kaflowe, gazową (licznik zdemontowany). Instalacje są stare do wymiany lub naprawy na warunkach uzgodnionych z gestorami tej infrastruktury. </w:t>
      </w:r>
      <w:r w:rsidR="001E5C5C" w:rsidRPr="000C3E60">
        <w:rPr>
          <w:rFonts w:ascii="Times New Roman" w:hAnsi="Times New Roman" w:cs="Times New Roman"/>
        </w:rPr>
        <w:t xml:space="preserve">Lokal jest nieużytkowany, stanowi pustostan, wymaga kapitalnego remontu i wymiany wyposażenia. </w:t>
      </w:r>
    </w:p>
    <w:p w:rsidR="001E5C5C" w:rsidRDefault="000C3E60" w:rsidP="000C3E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E5C5C">
        <w:rPr>
          <w:rFonts w:ascii="Times New Roman" w:hAnsi="Times New Roman" w:cs="Times New Roman"/>
        </w:rPr>
        <w:t xml:space="preserve">4. </w:t>
      </w:r>
      <w:r w:rsidR="001E5C5C" w:rsidRPr="001E5C5C">
        <w:rPr>
          <w:rFonts w:ascii="Times New Roman" w:hAnsi="Times New Roman" w:cs="Times New Roman"/>
        </w:rPr>
        <w:t>Lokal uzyskał status lokal</w:t>
      </w:r>
      <w:r>
        <w:rPr>
          <w:rFonts w:ascii="Times New Roman" w:hAnsi="Times New Roman" w:cs="Times New Roman"/>
        </w:rPr>
        <w:t>u</w:t>
      </w:r>
      <w:r w:rsidR="001E5C5C"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ego</w:t>
      </w:r>
      <w:r w:rsidR="001E5C5C"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jego</w:t>
      </w:r>
      <w:r w:rsidR="001E5C5C" w:rsidRPr="001E5C5C">
        <w:rPr>
          <w:rFonts w:ascii="Times New Roman" w:hAnsi="Times New Roman" w:cs="Times New Roman"/>
        </w:rPr>
        <w:t xml:space="preserve"> sprzedaż.</w:t>
      </w:r>
    </w:p>
    <w:p w:rsidR="000C3E60" w:rsidRDefault="00C600C0" w:rsidP="000C3E6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0C3E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5. </w:t>
      </w:r>
      <w:r w:rsidR="000C3E60">
        <w:rPr>
          <w:rFonts w:ascii="Times New Roman" w:hAnsi="Times New Roman" w:cs="Times New Roman"/>
        </w:rPr>
        <w:t xml:space="preserve">Lokal mieszkalny nr 5 usytuowany jest w kamienicy, położonej w zwartej zabudowie kamienic czynszowych wielorodzinnych przy głównej ulicy Starego Miasta, przy </w:t>
      </w:r>
      <w:r w:rsidR="000C3E60">
        <w:rPr>
          <w:rFonts w:ascii="Times New Roman" w:hAnsi="Times New Roman" w:cs="Times New Roman"/>
        </w:rPr>
        <w:lastRenderedPageBreak/>
        <w:t>skrzyżowaniu ulicy Szerokiej z ulicą Przedzamcze.</w:t>
      </w:r>
      <w:r w:rsidR="000C3E60">
        <w:rPr>
          <w:rFonts w:ascii="Times New Roman" w:hAnsi="Times New Roman" w:cs="Times New Roman"/>
          <w:szCs w:val="24"/>
        </w:rPr>
        <w:t xml:space="preserve"> Nieruchomość składa się z 5-kondygnacyjnego, podpiwniczonego budynku głównego. Wejście do kamienicy bezpośrednio z ulicy Przedzamcze. Budynek, w którym znajduje się lokal został wybudowany na początku XX wieku, w technologii tradycyjnej, murowany, ściany zewnętrzne kondygnacji nadziemnych – stan dobry, bez widocznych spękań i zarysowań. Budynek jest wyposażony w instalacje:  wodno-kanalizacyjną,  gazową, elektryczną, teletechniczną.  W budynku o łącznej powierzchni użytkowej 296,71 m</w:t>
      </w:r>
      <w:r w:rsidR="000C3E60">
        <w:rPr>
          <w:rFonts w:ascii="Times New Roman" w:hAnsi="Times New Roman" w:cs="Times New Roman"/>
          <w:szCs w:val="24"/>
          <w:vertAlign w:val="superscript"/>
        </w:rPr>
        <w:t>2</w:t>
      </w:r>
      <w:r w:rsidR="000C3E60">
        <w:rPr>
          <w:rFonts w:ascii="Times New Roman" w:hAnsi="Times New Roman" w:cs="Times New Roman"/>
          <w:szCs w:val="24"/>
        </w:rPr>
        <w:t xml:space="preserve"> znajduje się 5 lokali mieszkalnych i 1 lokal użytkowy. Zbyte zostały 3 lokale mieszkalne i 1 lokal użytkowy. Po sprzedaży lokalu mieszkalnego nr 5 w zasobie Gminy pozostanie 1 lokal o powierzchni 29,6 m</w:t>
      </w:r>
      <w:r w:rsidR="000C3E60" w:rsidRPr="00D35273">
        <w:rPr>
          <w:rFonts w:ascii="Times New Roman" w:hAnsi="Times New Roman" w:cs="Times New Roman"/>
          <w:szCs w:val="24"/>
          <w:vertAlign w:val="superscript"/>
        </w:rPr>
        <w:t>2</w:t>
      </w:r>
      <w:r w:rsidR="000C3E60">
        <w:rPr>
          <w:rFonts w:ascii="Times New Roman" w:hAnsi="Times New Roman" w:cs="Times New Roman"/>
          <w:szCs w:val="24"/>
        </w:rPr>
        <w:t xml:space="preserve">. </w:t>
      </w:r>
    </w:p>
    <w:p w:rsidR="00915C9E" w:rsidRDefault="00915C9E" w:rsidP="000C3E6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0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0C3E60">
        <w:rPr>
          <w:rFonts w:ascii="Times New Roman" w:hAnsi="Times New Roman" w:cs="Times New Roman"/>
        </w:rPr>
        <w:t>Szerokiej 1-3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0C3E60" w:rsidRDefault="00915C9E" w:rsidP="000C3E6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§4.1</w:t>
      </w:r>
      <w:r w:rsidR="000C3E60" w:rsidRPr="000C3E60">
        <w:rPr>
          <w:rFonts w:ascii="Times New Roman" w:hAnsi="Times New Roman" w:cs="Times New Roman"/>
        </w:rPr>
        <w:t xml:space="preserve"> </w:t>
      </w:r>
      <w:r w:rsidR="000C3E60">
        <w:rPr>
          <w:rFonts w:ascii="Times New Roman" w:hAnsi="Times New Roman" w:cs="Times New Roman"/>
          <w:szCs w:val="24"/>
        </w:rPr>
        <w:t>Budynek przy ul. Szerokiej 1-3 jest położony w obrębie średniowiecznego zespołu miejskiego, wpisanego w dniu 6 grudnia 1997r. na listę Światowego Dziedzictwa Kulturowego i Naturalnego  UNESCO oraz do rejestru zabytków Stare i Nowe Miasto decyzją nr A/1372</w:t>
      </w:r>
      <w:r w:rsidR="000C3E60">
        <w:rPr>
          <w:rFonts w:ascii="Times New Roman" w:hAnsi="Times New Roman" w:cs="Times New Roman"/>
          <w:szCs w:val="24"/>
        </w:rPr>
        <w:br/>
        <w:t>z  dnia 29 grudnia 1952r. Powyższe oznacza, że prace remontowo-budowlane planowane</w:t>
      </w:r>
      <w:r w:rsidR="000C3E60">
        <w:rPr>
          <w:rFonts w:ascii="Times New Roman" w:hAnsi="Times New Roman" w:cs="Times New Roman"/>
          <w:szCs w:val="24"/>
        </w:rPr>
        <w:br/>
        <w:t>do wykonania w budynku podlegają uzgodnieniu z Miejskim Konserwatorem Zabytków,</w:t>
      </w:r>
      <w:r w:rsidR="000C3E60">
        <w:rPr>
          <w:rFonts w:ascii="Times New Roman" w:hAnsi="Times New Roman" w:cs="Times New Roman"/>
          <w:szCs w:val="24"/>
        </w:rPr>
        <w:br/>
        <w:t>w szczególności dotyczy to zmiany stolarki okiennej i drzwiowej w lokalu.</w:t>
      </w:r>
    </w:p>
    <w:p w:rsidR="00C600C0" w:rsidRPr="00463489" w:rsidRDefault="000C3E60" w:rsidP="00463489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2. Nieruchomość położona przy ul. Szerokiej 1-3 w Toruniu  jest usytuowana na terenie, dla którego brak jest miejscowego planu zagospodarowania przestrzennego. Zgodnie ze studium uwarunkowań i kierunków zagospodarowania przestrzennego miasta, zatwierdzonym uchwałą Rady Miasta Torunia  Nr  805/18 z dnia 25 stycznia 2018r.,  lokal jest położony w budynku usytuowanym na obszarze wielofunkcyjnym.</w:t>
      </w:r>
    </w:p>
    <w:tbl>
      <w:tblPr>
        <w:tblpPr w:leftFromText="141" w:rightFromText="141" w:vertAnchor="text" w:horzAnchor="page" w:tblpX="3457" w:tblpY="287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701"/>
      </w:tblGrid>
      <w:tr w:rsidR="00504250" w:rsidRPr="0046303F" w:rsidTr="005042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4250" w:rsidRPr="0046303F" w:rsidRDefault="00504250" w:rsidP="0050425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04250" w:rsidRPr="0046303F" w:rsidRDefault="00504250" w:rsidP="0050425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504250" w:rsidRPr="0046303F" w:rsidTr="005042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4250" w:rsidRPr="0046303F" w:rsidRDefault="00504250" w:rsidP="005042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320.000</w:t>
            </w:r>
            <w:r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4250" w:rsidRPr="0046303F" w:rsidRDefault="00504250" w:rsidP="00504250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  <w:r w:rsidRPr="0046303F">
              <w:rPr>
                <w:szCs w:val="24"/>
                <w:lang w:eastAsia="en-US"/>
              </w:rPr>
              <w:t>.000,-</w:t>
            </w:r>
          </w:p>
        </w:tc>
      </w:tr>
    </w:tbl>
    <w:p w:rsidR="00C600C0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 xml:space="preserve">Ustala się następujące warunki i </w:t>
      </w:r>
      <w:r w:rsidR="000C3E60">
        <w:rPr>
          <w:rFonts w:ascii="Times New Roman" w:eastAsia="Times New Roman" w:hAnsi="Times New Roman" w:cs="Times New Roman"/>
        </w:rPr>
        <w:t>przetargu</w:t>
      </w:r>
      <w:r w:rsidRPr="0046303F">
        <w:rPr>
          <w:rFonts w:ascii="Times New Roman" w:eastAsia="Times New Roman" w:hAnsi="Times New Roman" w:cs="Times New Roman"/>
        </w:rPr>
        <w:t>:</w:t>
      </w:r>
    </w:p>
    <w:p w:rsidR="00504250" w:rsidRDefault="0050425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p w:rsidR="00504250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50425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50425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504250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2021r.,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042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04250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2021r. stwierdzi dokonanie wpłaty wadium na podstawie wyciągu bankowego z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osoby prawne i jednostki organizacyjne nie będące osobami prawnymi, którym ustawa przyznała zdolność prawną: aktualny wypis z właściwego rejestru oraz upoważnienie organu </w:t>
      </w:r>
      <w:r>
        <w:rPr>
          <w:rFonts w:ascii="Times New Roman" w:hAnsi="Times New Roman" w:cs="Times New Roman"/>
        </w:rPr>
        <w:lastRenderedPageBreak/>
        <w:t>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481F6F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504250">
        <w:rPr>
          <w:rFonts w:ascii="Times New Roman" w:hAnsi="Times New Roman" w:cs="Times New Roman"/>
        </w:rPr>
        <w:t xml:space="preserve"> z</w:t>
      </w:r>
      <w:r w:rsidR="00481F6F">
        <w:rPr>
          <w:rFonts w:ascii="Times New Roman" w:hAnsi="Times New Roman" w:cs="Times New Roman"/>
        </w:rPr>
        <w:t>e wskazaniem ograniczenia</w:t>
      </w:r>
      <w:r w:rsidR="00504250">
        <w:rPr>
          <w:rFonts w:ascii="Times New Roman" w:hAnsi="Times New Roman" w:cs="Times New Roman"/>
        </w:rPr>
        <w:t xml:space="preserve"> </w:t>
      </w:r>
      <w:r w:rsidR="00481F6F">
        <w:rPr>
          <w:rFonts w:ascii="Times New Roman" w:hAnsi="Times New Roman" w:cs="Times New Roman"/>
        </w:rPr>
        <w:t>kwotowego</w:t>
      </w:r>
      <w:r w:rsidR="00463489">
        <w:rPr>
          <w:rFonts w:ascii="Times New Roman" w:hAnsi="Times New Roman" w:cs="Times New Roman"/>
        </w:rPr>
        <w:t xml:space="preserve"> </w:t>
      </w:r>
      <w:r w:rsidR="00504250">
        <w:rPr>
          <w:rFonts w:ascii="Times New Roman" w:hAnsi="Times New Roman" w:cs="Times New Roman"/>
        </w:rPr>
        <w:t xml:space="preserve">lub bez </w:t>
      </w:r>
      <w:r w:rsidR="00481F6F">
        <w:rPr>
          <w:rFonts w:ascii="Times New Roman" w:hAnsi="Times New Roman" w:cs="Times New Roman"/>
        </w:rPr>
        <w:t>ograniczenia</w:t>
      </w:r>
      <w:r w:rsidR="00504250">
        <w:rPr>
          <w:rFonts w:ascii="Times New Roman" w:hAnsi="Times New Roman" w:cs="Times New Roman"/>
        </w:rPr>
        <w:t xml:space="preserve"> </w:t>
      </w:r>
      <w:r w:rsidR="00481F6F">
        <w:rPr>
          <w:rFonts w:ascii="Times New Roman" w:hAnsi="Times New Roman" w:cs="Times New Roman"/>
        </w:rPr>
        <w:t>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 xml:space="preserve">pkt 10 ustawy o podatku od towarów i usług. 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lastRenderedPageBreak/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>2. Umowa nabycia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</w:p>
    <w:p w:rsidR="00C550FE" w:rsidRDefault="00C550FE"/>
    <w:sectPr w:rsidR="00C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0C3E60"/>
    <w:rsid w:val="001E5C5C"/>
    <w:rsid w:val="002A66DF"/>
    <w:rsid w:val="00386BF1"/>
    <w:rsid w:val="003D7F2C"/>
    <w:rsid w:val="00463489"/>
    <w:rsid w:val="00481F6F"/>
    <w:rsid w:val="00504250"/>
    <w:rsid w:val="00545FF1"/>
    <w:rsid w:val="00806A89"/>
    <w:rsid w:val="008154AE"/>
    <w:rsid w:val="00915C9E"/>
    <w:rsid w:val="00950F9A"/>
    <w:rsid w:val="00AE7B37"/>
    <w:rsid w:val="00C271BB"/>
    <w:rsid w:val="00C550FE"/>
    <w:rsid w:val="00C600C0"/>
    <w:rsid w:val="00D22427"/>
    <w:rsid w:val="00D939F1"/>
    <w:rsid w:val="00DE2B4A"/>
    <w:rsid w:val="00DE402A"/>
    <w:rsid w:val="00E7492E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45EC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1215-CCD4-4DC9-87F5-8177A027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s.zebrowska@umt.local</cp:lastModifiedBy>
  <cp:revision>3</cp:revision>
  <cp:lastPrinted>2021-07-09T09:20:00Z</cp:lastPrinted>
  <dcterms:created xsi:type="dcterms:W3CDTF">2021-07-29T14:00:00Z</dcterms:created>
  <dcterms:modified xsi:type="dcterms:W3CDTF">2021-07-29T14:00:00Z</dcterms:modified>
</cp:coreProperties>
</file>